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B3" w:rsidRPr="00B176B3" w:rsidRDefault="00B176B3" w:rsidP="00B176B3">
      <w:pPr>
        <w:pStyle w:val="3"/>
        <w:shd w:val="clear" w:color="auto" w:fill="0099FF"/>
        <w:jc w:val="center"/>
        <w:rPr>
          <w:rFonts w:ascii="Arial" w:hAnsi="Arial" w:cs="Arial"/>
          <w:caps/>
          <w:color w:val="FFFFFF"/>
          <w:sz w:val="28"/>
          <w:szCs w:val="18"/>
        </w:rPr>
      </w:pPr>
      <w:r w:rsidRPr="00B176B3">
        <w:rPr>
          <w:rFonts w:ascii="Arial" w:hAnsi="Arial" w:cs="Arial"/>
          <w:caps/>
          <w:color w:val="FFFFFF"/>
          <w:sz w:val="28"/>
          <w:szCs w:val="18"/>
        </w:rPr>
        <w:t>Крым</w:t>
      </w:r>
      <w:r w:rsidRPr="00B176B3">
        <w:rPr>
          <w:rFonts w:ascii="Arial" w:hAnsi="Arial" w:cs="Arial"/>
          <w:caps/>
          <w:color w:val="FFFFFF"/>
          <w:sz w:val="28"/>
          <w:szCs w:val="18"/>
        </w:rPr>
        <w:t>..</w:t>
      </w:r>
      <w:proofErr w:type="gramStart"/>
      <w:r w:rsidRPr="00B176B3">
        <w:rPr>
          <w:rFonts w:ascii="Arial" w:hAnsi="Arial" w:cs="Arial"/>
          <w:caps/>
          <w:color w:val="FFFFFF"/>
          <w:sz w:val="28"/>
          <w:szCs w:val="18"/>
        </w:rPr>
        <w:t>.О</w:t>
      </w:r>
      <w:proofErr w:type="gramEnd"/>
      <w:r w:rsidRPr="00B176B3">
        <w:rPr>
          <w:rFonts w:ascii="Arial" w:hAnsi="Arial" w:cs="Arial"/>
          <w:caps/>
          <w:color w:val="FFFFFF"/>
          <w:sz w:val="28"/>
          <w:szCs w:val="18"/>
        </w:rPr>
        <w:t>ТДЫХ НА КРЫМСКОЙ РИВЬЕРЕ...</w:t>
      </w:r>
      <w:r w:rsidRPr="00B176B3">
        <w:rPr>
          <w:rFonts w:ascii="Arial" w:hAnsi="Arial" w:cs="Arial"/>
          <w:caps/>
          <w:color w:val="FFFFFF"/>
          <w:sz w:val="28"/>
          <w:szCs w:val="18"/>
        </w:rPr>
        <w:t>20.08-23.08.2020</w:t>
      </w:r>
    </w:p>
    <w:p w:rsidR="00B176B3" w:rsidRDefault="00B176B3" w:rsidP="00B176B3">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118" name="Рисунок 118" descr="Ханский дворец в Бахчисарае">
              <a:hlinkClick xmlns:a="http://schemas.openxmlformats.org/drawingml/2006/main" r:id="rId8" tooltip="&quot;Ханский дворец в Бахчисара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Ханский дворец в Бахчисарае">
                      <a:hlinkClick r:id="rId8" tooltip="&quot;Ханский дворец в Бахчисара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17" name="Рисунок 117" descr="Бухты Коктебеля">
              <a:hlinkClick xmlns:a="http://schemas.openxmlformats.org/drawingml/2006/main" r:id="rId10" tooltip="&quot;Бухты Коктебел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Бухты Коктебеля">
                      <a:hlinkClick r:id="rId10" tooltip="&quot;Бухты Коктебеля&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10" name="Рисунок 110" descr="Японский дворик в парке Модерн Парадиз (п. Партенит)">
              <a:hlinkClick xmlns:a="http://schemas.openxmlformats.org/drawingml/2006/main" r:id="rId12" tooltip="&quot;Японский дворик в парке Модерн Парадиз (п. Партени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Японский дворик в парке Модерн Парадиз (п. Партенит)">
                      <a:hlinkClick r:id="rId12" tooltip="&quot;Японский дворик в парке Модерн Парадиз (п. Партенит)&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B176B3" w:rsidRDefault="00B176B3" w:rsidP="00B176B3">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1 день</w:t>
      </w:r>
    </w:p>
    <w:p w:rsidR="00B176B3" w:rsidRDefault="00B176B3" w:rsidP="00B176B3">
      <w:pPr>
        <w:pStyle w:val="af"/>
        <w:shd w:val="clear" w:color="auto" w:fill="FFFFFF"/>
        <w:spacing w:before="150" w:after="150"/>
        <w:jc w:val="both"/>
        <w:rPr>
          <w:color w:val="363636"/>
          <w:sz w:val="18"/>
          <w:szCs w:val="18"/>
        </w:rPr>
      </w:pPr>
      <w:r>
        <w:rPr>
          <w:b/>
          <w:bCs/>
          <w:color w:val="363636"/>
          <w:sz w:val="18"/>
          <w:szCs w:val="18"/>
        </w:rPr>
        <w:t>Сбор 20.08 в 05:00. Выезд из Краснодара в 05:15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район «Вещевого» рынка, напротив сквера). Маршрут тура проходит по Крымскому мосту через Керченский пролив. </w:t>
      </w:r>
      <w:r>
        <w:rPr>
          <w:b/>
          <w:bCs/>
          <w:color w:val="363636"/>
          <w:sz w:val="18"/>
          <w:szCs w:val="18"/>
        </w:rPr>
        <w:t>Экскурсия в Коктебель </w:t>
      </w:r>
      <w:r>
        <w:rPr>
          <w:color w:val="363636"/>
          <w:sz w:val="18"/>
          <w:szCs w:val="18"/>
        </w:rPr>
        <w:t>- модный богемный курорт, который расположился на берегу залива в 20 км от Феодосии, в обрамлении холмов. Коктебель считают одним из самых живописных мест Крыма. В переводе с тюркского языка «Коктебель» звучит поэтически - </w:t>
      </w:r>
      <w:r>
        <w:rPr>
          <w:b/>
          <w:bCs/>
          <w:color w:val="363636"/>
          <w:sz w:val="18"/>
          <w:szCs w:val="18"/>
        </w:rPr>
        <w:t>«страна голубых вершин» или «край синих холмов», </w:t>
      </w:r>
      <w:r>
        <w:rPr>
          <w:color w:val="363636"/>
          <w:sz w:val="18"/>
          <w:szCs w:val="18"/>
        </w:rPr>
        <w:t>где ежегодно проводятся потрясающие джазовые фестивали, где находят свое вдохновение творческие люди: поэты и писатели, художники и музыканты. Это энергетически сильное место притягивает, заряжает позитивной энергией. И действительно, окружающие Коктебельскую долину холмы часто покрыты легкой синеватой дымкой, что придает этой местности редкий колорит и красоту. Западнее Коктебеля находится главный природный шедевр здешних мест </w:t>
      </w:r>
      <w:r>
        <w:rPr>
          <w:b/>
          <w:bCs/>
          <w:color w:val="363636"/>
          <w:sz w:val="18"/>
          <w:szCs w:val="18"/>
        </w:rPr>
        <w:t xml:space="preserve">– </w:t>
      </w:r>
      <w:proofErr w:type="spellStart"/>
      <w:r>
        <w:rPr>
          <w:b/>
          <w:bCs/>
          <w:color w:val="363636"/>
          <w:sz w:val="18"/>
          <w:szCs w:val="18"/>
        </w:rPr>
        <w:t>Карадагский</w:t>
      </w:r>
      <w:proofErr w:type="spellEnd"/>
      <w:r>
        <w:rPr>
          <w:b/>
          <w:bCs/>
          <w:color w:val="363636"/>
          <w:sz w:val="18"/>
          <w:szCs w:val="18"/>
        </w:rPr>
        <w:t xml:space="preserve"> заповедник. </w:t>
      </w:r>
      <w:r>
        <w:rPr>
          <w:color w:val="363636"/>
          <w:sz w:val="18"/>
          <w:szCs w:val="18"/>
        </w:rPr>
        <w:t>Сие грандиозное творение природы возникло в результате древних вулканических процессов. Символом Карадага </w:t>
      </w:r>
      <w:r>
        <w:rPr>
          <w:b/>
          <w:bCs/>
          <w:color w:val="363636"/>
          <w:sz w:val="18"/>
          <w:szCs w:val="18"/>
        </w:rPr>
        <w:t>являются «Золотые ворота»</w:t>
      </w:r>
      <w:r>
        <w:rPr>
          <w:color w:val="363636"/>
          <w:sz w:val="18"/>
          <w:szCs w:val="18"/>
        </w:rPr>
        <w:t> - скальное образование, которое исполняет самые сокровенные желания, если бросить по нему монетку.</w:t>
      </w:r>
      <w:r>
        <w:rPr>
          <w:b/>
          <w:bCs/>
          <w:color w:val="363636"/>
          <w:sz w:val="18"/>
          <w:szCs w:val="18"/>
        </w:rPr>
        <w:t> Увлекательная Морская прогулка вдоль</w:t>
      </w:r>
      <w:r>
        <w:rPr>
          <w:color w:val="363636"/>
          <w:sz w:val="18"/>
          <w:szCs w:val="18"/>
        </w:rPr>
        <w:t> </w:t>
      </w:r>
      <w:r>
        <w:rPr>
          <w:b/>
          <w:bCs/>
          <w:color w:val="363636"/>
          <w:sz w:val="18"/>
          <w:szCs w:val="18"/>
        </w:rPr>
        <w:t>потухшего вулкана Кара-Даг</w:t>
      </w:r>
      <w:r>
        <w:rPr>
          <w:color w:val="363636"/>
          <w:sz w:val="18"/>
          <w:szCs w:val="18"/>
        </w:rPr>
        <w:t> с проходом возле </w:t>
      </w:r>
      <w:r>
        <w:rPr>
          <w:b/>
          <w:bCs/>
          <w:color w:val="363636"/>
          <w:sz w:val="18"/>
          <w:szCs w:val="18"/>
          <w:u w:val="single"/>
        </w:rPr>
        <w:t>Золотых ворот, </w:t>
      </w:r>
      <w:r>
        <w:rPr>
          <w:b/>
          <w:bCs/>
          <w:color w:val="FF0000"/>
          <w:sz w:val="18"/>
          <w:szCs w:val="18"/>
          <w:u w:val="single"/>
        </w:rPr>
        <w:t>купанием в открытом море и отдыхом на одном из лучших пляжей Восточного Крыма.</w:t>
      </w:r>
      <w:r>
        <w:rPr>
          <w:b/>
          <w:bCs/>
          <w:color w:val="363636"/>
          <w:sz w:val="18"/>
          <w:szCs w:val="18"/>
        </w:rPr>
        <w:t> </w:t>
      </w:r>
      <w:r>
        <w:rPr>
          <w:color w:val="363636"/>
          <w:sz w:val="18"/>
          <w:szCs w:val="18"/>
          <w:u w:val="single"/>
        </w:rPr>
        <w:t>Рекомендуем взять купальные принадлежности.</w:t>
      </w:r>
      <w:r>
        <w:rPr>
          <w:color w:val="363636"/>
          <w:sz w:val="18"/>
          <w:szCs w:val="18"/>
        </w:rPr>
        <w:t> Переезд в Ялту. Размещение. </w:t>
      </w:r>
      <w:r>
        <w:rPr>
          <w:b/>
          <w:bCs/>
          <w:color w:val="363636"/>
          <w:sz w:val="18"/>
          <w:szCs w:val="18"/>
        </w:rPr>
        <w:t>Ужин. </w:t>
      </w:r>
      <w:proofErr w:type="gramStart"/>
      <w:r>
        <w:rPr>
          <w:color w:val="363636"/>
          <w:sz w:val="18"/>
          <w:szCs w:val="18"/>
        </w:rPr>
        <w:t>Самым излюбленным местом отдыха в городе считается </w:t>
      </w:r>
      <w:r>
        <w:rPr>
          <w:b/>
          <w:bCs/>
          <w:color w:val="363636"/>
          <w:sz w:val="18"/>
          <w:szCs w:val="18"/>
        </w:rPr>
        <w:t>Ялтинская набережная, </w:t>
      </w:r>
      <w:r>
        <w:rPr>
          <w:color w:val="363636"/>
          <w:sz w:val="18"/>
          <w:szCs w:val="18"/>
        </w:rPr>
        <w:t>где, прогуливаясь, можно созерцать Ялту во всём её вечернем великолепии и увидеть её главные достопримечательностями: </w:t>
      </w:r>
      <w:r>
        <w:rPr>
          <w:b/>
          <w:bCs/>
          <w:color w:val="363636"/>
          <w:sz w:val="18"/>
          <w:szCs w:val="18"/>
        </w:rPr>
        <w:t>500-летний платан,</w:t>
      </w:r>
      <w:r>
        <w:rPr>
          <w:color w:val="363636"/>
          <w:sz w:val="18"/>
          <w:szCs w:val="18"/>
        </w:rPr>
        <w:t> где Айседора Дункан встречалась с Сергеем Есениным, </w:t>
      </w:r>
      <w:r>
        <w:rPr>
          <w:b/>
          <w:bCs/>
          <w:color w:val="363636"/>
          <w:sz w:val="18"/>
          <w:szCs w:val="18"/>
        </w:rPr>
        <w:t xml:space="preserve">купальни </w:t>
      </w:r>
      <w:proofErr w:type="spellStart"/>
      <w:r>
        <w:rPr>
          <w:b/>
          <w:bCs/>
          <w:color w:val="363636"/>
          <w:sz w:val="18"/>
          <w:szCs w:val="18"/>
        </w:rPr>
        <w:t>Роффе</w:t>
      </w:r>
      <w:proofErr w:type="spellEnd"/>
      <w:r>
        <w:rPr>
          <w:b/>
          <w:bCs/>
          <w:color w:val="363636"/>
          <w:sz w:val="18"/>
          <w:szCs w:val="18"/>
        </w:rPr>
        <w:t>, старинный маяк – 19 века, </w:t>
      </w:r>
      <w:r>
        <w:rPr>
          <w:color w:val="363636"/>
          <w:sz w:val="18"/>
          <w:szCs w:val="18"/>
        </w:rPr>
        <w:t>а также курьёзные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как бы собираясь уйти в морские</w:t>
      </w:r>
      <w:proofErr w:type="gramEnd"/>
      <w:r>
        <w:rPr>
          <w:color w:val="363636"/>
          <w:sz w:val="18"/>
          <w:szCs w:val="18"/>
        </w:rPr>
        <w:t xml:space="preserve"> просторы,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 </w:t>
      </w:r>
      <w:r>
        <w:rPr>
          <w:color w:val="363636"/>
          <w:sz w:val="18"/>
          <w:szCs w:val="18"/>
        </w:rPr>
        <w:t>получивший прописку после съёмок фильма «Остров сокровищ» в 1970 году.</w:t>
      </w:r>
    </w:p>
    <w:p w:rsidR="00B176B3" w:rsidRDefault="00B176B3" w:rsidP="00B176B3">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B176B3" w:rsidRDefault="00B176B3" w:rsidP="00B176B3">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xml:space="preserve">Экскурсия в </w:t>
      </w:r>
      <w:proofErr w:type="spellStart"/>
      <w:r>
        <w:rPr>
          <w:b/>
          <w:bCs/>
          <w:color w:val="363636"/>
          <w:sz w:val="18"/>
          <w:szCs w:val="18"/>
        </w:rPr>
        <w:t>Партенит</w:t>
      </w:r>
      <w:proofErr w:type="spellEnd"/>
      <w:r>
        <w:rPr>
          <w:b/>
          <w:bCs/>
          <w:color w:val="363636"/>
          <w:sz w:val="18"/>
          <w:szCs w:val="18"/>
        </w:rPr>
        <w:t xml:space="preserve"> с посещением парка «</w:t>
      </w:r>
      <w:proofErr w:type="spellStart"/>
      <w:r>
        <w:rPr>
          <w:b/>
          <w:bCs/>
          <w:color w:val="363636"/>
          <w:sz w:val="18"/>
          <w:szCs w:val="18"/>
        </w:rPr>
        <w:t>Айвазовское</w:t>
      </w:r>
      <w:proofErr w:type="spellEnd"/>
      <w:r>
        <w:rPr>
          <w:b/>
          <w:bCs/>
          <w:color w:val="363636"/>
          <w:sz w:val="18"/>
          <w:szCs w:val="18"/>
        </w:rPr>
        <w:t>» Парадиз – шедевр садово-паркового искусства,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Множество памятников и статуй, мозаичный пол, ландшафтный дизайн, фонтаны и ручьи, кипарисы, сосны, оливковые деревья, пальмы и кактусы не оставят равнодушными никого</w:t>
      </w:r>
      <w:r>
        <w:rPr>
          <w:color w:val="FF0000"/>
          <w:sz w:val="18"/>
          <w:szCs w:val="18"/>
        </w:rPr>
        <w:t>.</w:t>
      </w:r>
      <w:r>
        <w:rPr>
          <w:color w:val="FF0000"/>
          <w:sz w:val="18"/>
          <w:szCs w:val="18"/>
          <w:u w:val="single"/>
        </w:rPr>
        <w:t> </w:t>
      </w:r>
      <w:r>
        <w:rPr>
          <w:b/>
          <w:bCs/>
          <w:color w:val="FF0000"/>
          <w:sz w:val="18"/>
          <w:szCs w:val="18"/>
          <w:u w:val="single"/>
        </w:rPr>
        <w:t xml:space="preserve">Отдых на море в </w:t>
      </w:r>
      <w:proofErr w:type="spellStart"/>
      <w:r>
        <w:rPr>
          <w:b/>
          <w:bCs/>
          <w:color w:val="FF0000"/>
          <w:sz w:val="18"/>
          <w:szCs w:val="18"/>
          <w:u w:val="single"/>
        </w:rPr>
        <w:t>Партените</w:t>
      </w:r>
      <w:proofErr w:type="spellEnd"/>
      <w:r>
        <w:rPr>
          <w:b/>
          <w:bCs/>
          <w:color w:val="FF0000"/>
          <w:sz w:val="18"/>
          <w:szCs w:val="18"/>
          <w:u w:val="single"/>
        </w:rPr>
        <w:t xml:space="preserve"> на одном из лучших пляжей Крыма.</w:t>
      </w:r>
      <w:r>
        <w:rPr>
          <w:color w:val="FF0000"/>
          <w:sz w:val="18"/>
          <w:szCs w:val="18"/>
        </w:rPr>
        <w:t> </w:t>
      </w:r>
      <w:r>
        <w:rPr>
          <w:b/>
          <w:bCs/>
          <w:color w:val="363636"/>
          <w:sz w:val="18"/>
          <w:szCs w:val="18"/>
        </w:rPr>
        <w:t>Экскурсия в Массандровский дворец</w:t>
      </w:r>
      <w:r>
        <w:rPr>
          <w:color w:val="363636"/>
          <w:sz w:val="18"/>
          <w:szCs w:val="18"/>
        </w:rPr>
        <w:t> - </w:t>
      </w:r>
      <w:r>
        <w:rPr>
          <w:sz w:val="18"/>
          <w:szCs w:val="18"/>
        </w:rPr>
        <w:t>памятник архитектуры ΧΙΧ века, построенный для Александра III в стиле французских замков эпохи Возрождения. </w:t>
      </w:r>
      <w:r>
        <w:rPr>
          <w:color w:val="363636"/>
          <w:sz w:val="18"/>
          <w:szCs w:val="18"/>
        </w:rPr>
        <w:t>Очень интересно убранство комнат, ведь каждая из них оформлена в разных стилях: готика, барокко, рококо, классицизм. Во время своих визитов в Крым Романовы приезжали сюда на пикники и охоту. Настоящей гордостью массандровского парка является прекрасный парк, где произрастают 35-метровые секвойи. Возраст красавиц - более ста лет. </w:t>
      </w:r>
      <w:r>
        <w:rPr>
          <w:b/>
          <w:bCs/>
          <w:color w:val="363636"/>
          <w:sz w:val="18"/>
          <w:szCs w:val="18"/>
        </w:rPr>
        <w:t>Экскурсия на теплоходе к знаменитому Ласточкиному Гнезду </w:t>
      </w:r>
      <w:r>
        <w:rPr>
          <w:color w:val="363636"/>
          <w:sz w:val="18"/>
          <w:szCs w:val="18"/>
        </w:rPr>
        <w:t>(мыс Ай-</w:t>
      </w:r>
      <w:proofErr w:type="spellStart"/>
      <w:r>
        <w:rPr>
          <w:color w:val="363636"/>
          <w:sz w:val="18"/>
          <w:szCs w:val="18"/>
        </w:rPr>
        <w:t>Тодор</w:t>
      </w:r>
      <w:proofErr w:type="spellEnd"/>
      <w:r>
        <w:rPr>
          <w:color w:val="363636"/>
          <w:sz w:val="18"/>
          <w:szCs w:val="18"/>
        </w:rPr>
        <w:t xml:space="preserve">) с набережной Ялты, </w:t>
      </w:r>
      <w:proofErr w:type="gramStart"/>
      <w:r>
        <w:rPr>
          <w:color w:val="363636"/>
          <w:sz w:val="18"/>
          <w:szCs w:val="18"/>
        </w:rPr>
        <w:t>которое</w:t>
      </w:r>
      <w:proofErr w:type="gramEnd"/>
      <w:r>
        <w:rPr>
          <w:color w:val="363636"/>
          <w:sz w:val="18"/>
          <w:szCs w:val="18"/>
        </w:rPr>
        <w:t xml:space="preserve">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 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Далее вас ждет самостоятельная прогулка по замку и посещение смотровой площадки, откуда открывается незабываемый вид на </w:t>
      </w:r>
      <w:r>
        <w:rPr>
          <w:b/>
          <w:bCs/>
          <w:color w:val="363636"/>
          <w:sz w:val="18"/>
          <w:szCs w:val="18"/>
        </w:rPr>
        <w:t xml:space="preserve">скалу Парус, Ялтинскую бухту и </w:t>
      </w:r>
      <w:proofErr w:type="gramStart"/>
      <w:r>
        <w:rPr>
          <w:b/>
          <w:bCs/>
          <w:color w:val="363636"/>
          <w:sz w:val="18"/>
          <w:szCs w:val="18"/>
        </w:rPr>
        <w:t>Медведь-гору</w:t>
      </w:r>
      <w:proofErr w:type="gramEnd"/>
      <w:r>
        <w:rPr>
          <w:b/>
          <w:bCs/>
          <w:color w:val="363636"/>
          <w:sz w:val="18"/>
          <w:szCs w:val="18"/>
        </w:rPr>
        <w:t>! </w:t>
      </w:r>
      <w:r>
        <w:rPr>
          <w:color w:val="363636"/>
          <w:sz w:val="18"/>
          <w:szCs w:val="18"/>
        </w:rPr>
        <w:t> </w:t>
      </w:r>
      <w:r>
        <w:rPr>
          <w:b/>
          <w:bCs/>
          <w:color w:val="363636"/>
          <w:sz w:val="18"/>
          <w:szCs w:val="18"/>
        </w:rPr>
        <w:t>Ужин.</w:t>
      </w:r>
      <w:r>
        <w:rPr>
          <w:color w:val="363636"/>
          <w:sz w:val="18"/>
          <w:szCs w:val="18"/>
        </w:rPr>
        <w:t> </w:t>
      </w:r>
      <w:r>
        <w:rPr>
          <w:b/>
          <w:bCs/>
          <w:color w:val="FF0000"/>
          <w:sz w:val="18"/>
          <w:szCs w:val="18"/>
          <w:u w:val="single"/>
        </w:rPr>
        <w:t>Свободное время для отдыха на море.</w:t>
      </w:r>
    </w:p>
    <w:p w:rsidR="00B176B3" w:rsidRDefault="00B176B3" w:rsidP="00B176B3">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B176B3" w:rsidRDefault="00B176B3" w:rsidP="00B176B3">
      <w:pPr>
        <w:pStyle w:val="af"/>
        <w:shd w:val="clear" w:color="auto" w:fill="FFFFFF"/>
        <w:spacing w:before="150" w:after="150"/>
        <w:jc w:val="both"/>
        <w:rPr>
          <w:color w:val="363636"/>
          <w:sz w:val="18"/>
          <w:szCs w:val="18"/>
        </w:rPr>
      </w:pPr>
      <w:r>
        <w:rPr>
          <w:b/>
          <w:bCs/>
          <w:color w:val="363636"/>
          <w:sz w:val="18"/>
          <w:szCs w:val="18"/>
        </w:rPr>
        <w:t>Завтрак. Экскурсия в Гурзуф с посещением Гурзуфского парка – </w:t>
      </w:r>
      <w:r>
        <w:rPr>
          <w:color w:val="363636"/>
          <w:sz w:val="18"/>
          <w:szCs w:val="18"/>
        </w:rPr>
        <w:t>уникальное произведение садово-паркового искусства, огромный зеленый музей под открытым небом. История парка связана с именами известных в России личностей</w:t>
      </w:r>
      <w:r>
        <w:rPr>
          <w:b/>
          <w:bCs/>
          <w:color w:val="363636"/>
          <w:sz w:val="18"/>
          <w:szCs w:val="18"/>
        </w:rPr>
        <w:t>. </w:t>
      </w:r>
      <w:r>
        <w:rPr>
          <w:color w:val="363636"/>
          <w:sz w:val="18"/>
          <w:szCs w:val="18"/>
        </w:rPr>
        <w:t>Под сенью местных кипарисов и олив когда-то сочинял свои нетленные стихи </w:t>
      </w:r>
      <w:r>
        <w:rPr>
          <w:b/>
          <w:bCs/>
          <w:color w:val="363636"/>
          <w:sz w:val="18"/>
          <w:szCs w:val="18"/>
        </w:rPr>
        <w:t>А.С. Пушкин.</w:t>
      </w:r>
      <w:r>
        <w:rPr>
          <w:color w:val="363636"/>
          <w:sz w:val="18"/>
          <w:szCs w:val="18"/>
        </w:rPr>
        <w:t> В красоте окрестных пейзажей черпали вдохновение русские художники: </w:t>
      </w:r>
      <w:r>
        <w:rPr>
          <w:b/>
          <w:bCs/>
          <w:color w:val="363636"/>
          <w:sz w:val="18"/>
          <w:szCs w:val="18"/>
        </w:rPr>
        <w:t>Коровин, Шишкин, Васнецов, Айвазовский</w:t>
      </w:r>
      <w:proofErr w:type="gramStart"/>
      <w:r>
        <w:rPr>
          <w:b/>
          <w:bCs/>
          <w:color w:val="363636"/>
          <w:sz w:val="18"/>
          <w:szCs w:val="18"/>
        </w:rPr>
        <w:t>… </w:t>
      </w:r>
      <w:r>
        <w:rPr>
          <w:color w:val="363636"/>
          <w:sz w:val="18"/>
          <w:szCs w:val="18"/>
        </w:rPr>
        <w:t>П</w:t>
      </w:r>
      <w:proofErr w:type="gramEnd"/>
      <w:r>
        <w:rPr>
          <w:color w:val="363636"/>
          <w:sz w:val="18"/>
          <w:szCs w:val="18"/>
        </w:rPr>
        <w:t>омимо шикарной субтропической растительности, парк Гурзуфа славится своими многочисленными фонтанами. Наиболее известные среди них – </w:t>
      </w:r>
      <w:r>
        <w:rPr>
          <w:b/>
          <w:bCs/>
          <w:color w:val="363636"/>
          <w:sz w:val="18"/>
          <w:szCs w:val="18"/>
        </w:rPr>
        <w:t>«Ночь», «Купальщица», «Рахиль», «Нимфа» – </w:t>
      </w:r>
      <w:r>
        <w:rPr>
          <w:color w:val="363636"/>
          <w:sz w:val="18"/>
          <w:szCs w:val="18"/>
        </w:rPr>
        <w:t>которые созданы на основе античных и библейских легенд.</w:t>
      </w:r>
      <w:r>
        <w:rPr>
          <w:b/>
          <w:bCs/>
          <w:color w:val="363636"/>
          <w:sz w:val="18"/>
          <w:szCs w:val="18"/>
        </w:rPr>
        <w:t> Экскурсия с посещением Белой Дачи А.П. Чехова</w:t>
      </w:r>
      <w:r>
        <w:rPr>
          <w:color w:val="363636"/>
          <w:sz w:val="18"/>
          <w:szCs w:val="18"/>
        </w:rPr>
        <w:t>, где были написаны лучшие его произведения. Прогулка по великолепному саду вокруг дачи, который вырастил и посадил великий писатель сам.  План высадки растений продуман Чеховым очень тщательно, сад цветет почти круглый год. </w:t>
      </w:r>
      <w:r>
        <w:rPr>
          <w:b/>
          <w:bCs/>
          <w:color w:val="363636"/>
          <w:sz w:val="18"/>
          <w:szCs w:val="18"/>
        </w:rPr>
        <w:t>Экскурсия с посещением Белой Дачи А.П. Чехова</w:t>
      </w:r>
      <w:r>
        <w:rPr>
          <w:color w:val="363636"/>
          <w:sz w:val="18"/>
          <w:szCs w:val="18"/>
        </w:rPr>
        <w:t>, где были написаны лучшие его произведения. Прогулка по великолепному саду вокруг дачи, который вырастил и посадил великий писатель сам. Сад цветет почти круглый год. </w:t>
      </w:r>
      <w:r>
        <w:rPr>
          <w:b/>
          <w:bCs/>
          <w:color w:val="FF0000"/>
          <w:sz w:val="18"/>
          <w:szCs w:val="18"/>
          <w:u w:val="single"/>
        </w:rPr>
        <w:t>Отдых на море на одном из лучших пляжей Гурзуфа.</w:t>
      </w:r>
      <w:r>
        <w:rPr>
          <w:b/>
          <w:bCs/>
          <w:color w:val="FF0000"/>
          <w:sz w:val="18"/>
          <w:szCs w:val="18"/>
        </w:rPr>
        <w:t> </w:t>
      </w:r>
      <w:r>
        <w:rPr>
          <w:b/>
          <w:bCs/>
          <w:color w:val="363636"/>
          <w:sz w:val="18"/>
          <w:szCs w:val="18"/>
        </w:rPr>
        <w:t> 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принадлежавшего Николаю II, где в феврале 1945 года проходила конференция стран антигитлеровской коалиции, последняя резиденция царской семьи Романовых</w:t>
      </w:r>
      <w:r>
        <w:rPr>
          <w:b/>
          <w:bCs/>
          <w:color w:val="363636"/>
          <w:sz w:val="18"/>
          <w:szCs w:val="18"/>
        </w:rPr>
        <w:t>. </w:t>
      </w:r>
      <w:r>
        <w:rPr>
          <w:color w:val="363636"/>
          <w:sz w:val="18"/>
          <w:szCs w:val="18"/>
        </w:rPr>
        <w:t xml:space="preserve">Когда-то здесь зеленели просторные поляны. «Ливадия» в переводе с греческого означает «лужайка». Отсюда и название всей местности. Прекрасная Ливадия хранит свидетельства разных эпох: меди, Средневековья, византийского влияния. </w:t>
      </w:r>
      <w:proofErr w:type="spellStart"/>
      <w:r>
        <w:rPr>
          <w:color w:val="363636"/>
          <w:sz w:val="18"/>
          <w:szCs w:val="18"/>
        </w:rPr>
        <w:t>Ливадийский</w:t>
      </w:r>
      <w:proofErr w:type="spellEnd"/>
      <w:r>
        <w:rPr>
          <w:color w:val="363636"/>
          <w:sz w:val="18"/>
          <w:szCs w:val="18"/>
        </w:rPr>
        <w:t xml:space="preserve">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Особенностью ландшафтного дизайна парка вокруг дворца - стали замысловатые тропинки, проложенные с таким расчетом, чтобы при </w:t>
      </w:r>
      <w:r>
        <w:rPr>
          <w:color w:val="363636"/>
          <w:sz w:val="18"/>
          <w:szCs w:val="18"/>
        </w:rPr>
        <w:lastRenderedPageBreak/>
        <w:t>каждом повороте открывался новый вид.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которая являлась домовым храмом и местом, предназначенным для хранения реликвий дома Романовых. </w:t>
      </w:r>
      <w:r>
        <w:rPr>
          <w:b/>
          <w:bCs/>
          <w:color w:val="363636"/>
          <w:sz w:val="18"/>
          <w:szCs w:val="18"/>
        </w:rPr>
        <w:t>Ужин.</w:t>
      </w:r>
      <w:r>
        <w:rPr>
          <w:color w:val="363636"/>
          <w:sz w:val="18"/>
          <w:szCs w:val="18"/>
        </w:rPr>
        <w:t> </w:t>
      </w:r>
      <w:r>
        <w:rPr>
          <w:b/>
          <w:bCs/>
          <w:color w:val="FF0000"/>
          <w:sz w:val="18"/>
          <w:szCs w:val="18"/>
          <w:u w:val="single"/>
        </w:rPr>
        <w:t> Свободное время для отдыха на море.</w:t>
      </w:r>
    </w:p>
    <w:p w:rsidR="00B176B3" w:rsidRDefault="00B176B3" w:rsidP="00B176B3">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B176B3" w:rsidRDefault="00B176B3" w:rsidP="00B176B3">
      <w:pPr>
        <w:pStyle w:val="af"/>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 </w:t>
      </w:r>
      <w:r>
        <w:rPr>
          <w:b/>
          <w:bCs/>
          <w:color w:val="363636"/>
          <w:sz w:val="18"/>
          <w:szCs w:val="18"/>
        </w:rPr>
        <w:t>Выезд в Севастополь.</w:t>
      </w:r>
      <w:r>
        <w:rPr>
          <w:color w:val="363636"/>
          <w:sz w:val="18"/>
          <w:szCs w:val="18"/>
        </w:rPr>
        <w:t> </w:t>
      </w:r>
      <w:r>
        <w:rPr>
          <w:b/>
          <w:bCs/>
          <w:color w:val="363636"/>
          <w:sz w:val="18"/>
          <w:szCs w:val="18"/>
        </w:rPr>
        <w:t>Ав</w:t>
      </w:r>
      <w:r>
        <w:rPr>
          <w:rStyle w:val="a4"/>
          <w:color w:val="363636"/>
        </w:rPr>
        <w:t>тобусная экскурсия «</w:t>
      </w:r>
      <w:proofErr w:type="gramStart"/>
      <w:r>
        <w:rPr>
          <w:rStyle w:val="a4"/>
          <w:color w:val="363636"/>
        </w:rPr>
        <w:t>Южный</w:t>
      </w:r>
      <w:proofErr w:type="gramEnd"/>
      <w:r>
        <w:rPr>
          <w:rStyle w:val="a4"/>
          <w:color w:val="363636"/>
        </w:rPr>
        <w:t xml:space="preserve">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 </w:t>
      </w:r>
      <w:proofErr w:type="spellStart"/>
      <w:r>
        <w:rPr>
          <w:rStyle w:val="a4"/>
          <w:color w:val="363636"/>
        </w:rPr>
        <w:t>Форосскую</w:t>
      </w:r>
      <w:proofErr w:type="spellEnd"/>
      <w:r>
        <w:rPr>
          <w:rStyle w:val="a4"/>
          <w:color w:val="363636"/>
        </w:rPr>
        <w:t xml:space="preserve"> церковь Воскресения Христова,</w:t>
      </w:r>
      <w:r>
        <w:rPr>
          <w:color w:val="363636"/>
          <w:sz w:val="18"/>
          <w:szCs w:val="18"/>
        </w:rPr>
        <w:t> которая является жемчужиной Южного Крыма. </w:t>
      </w:r>
      <w:proofErr w:type="spellStart"/>
      <w:r>
        <w:rPr>
          <w:b/>
          <w:bCs/>
          <w:color w:val="363636"/>
          <w:sz w:val="18"/>
          <w:szCs w:val="18"/>
        </w:rPr>
        <w:t>Автобусно</w:t>
      </w:r>
      <w:proofErr w:type="spellEnd"/>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Знакомство с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Экскурсия в Бахчисарай - </w:t>
      </w:r>
      <w:r>
        <w:rPr>
          <w:color w:val="363636"/>
          <w:sz w:val="18"/>
          <w:szCs w:val="18"/>
        </w:rPr>
        <w:t>бывшую столицу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Но, пожалуй, самый любопытный факт, о котором сейчас многие забыли — это то, что Бахчисарай был столицей Крымского каганата, который, в свою очередь, до 15 века стоял над Москвой. Крымский султан выдавал московским князьям золотую печать, которая давала право собирать дань на своей территории. А когда сам султан приезжал в Москву, то его сажали на царского коня, уступали царский трон. </w:t>
      </w:r>
      <w:proofErr w:type="gramStart"/>
      <w:r>
        <w:rPr>
          <w:b/>
          <w:bCs/>
          <w:color w:val="363636"/>
          <w:sz w:val="18"/>
          <w:szCs w:val="18"/>
        </w:rPr>
        <w:t>Осмотр Ханского дворцового комплекса (Хан-сарай),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В наше время Бахчисарайский ханский дворец превратился в музей-заповедник. Вся его коллекция посвящается исключительно быту, ремеслу и культуре крымских татар. </w:t>
      </w:r>
      <w:r>
        <w:rPr>
          <w:b/>
          <w:bCs/>
          <w:color w:val="363636"/>
          <w:sz w:val="18"/>
          <w:szCs w:val="18"/>
        </w:rPr>
        <w:t>По пути следования остановка в Феодосии</w:t>
      </w:r>
      <w:r>
        <w:rPr>
          <w:color w:val="363636"/>
          <w:sz w:val="18"/>
          <w:szCs w:val="18"/>
        </w:rPr>
        <w:t> и </w:t>
      </w:r>
      <w:r>
        <w:rPr>
          <w:b/>
          <w:bCs/>
          <w:color w:val="FF0000"/>
          <w:sz w:val="18"/>
          <w:szCs w:val="18"/>
          <w:u w:val="single"/>
        </w:rPr>
        <w:t>купание в море на знаменитом Золотом пляже</w:t>
      </w:r>
      <w:r>
        <w:rPr>
          <w:color w:val="363636"/>
          <w:sz w:val="18"/>
          <w:szCs w:val="18"/>
        </w:rPr>
        <w:t> – это визитная карточка Феодосии. Самый популярный и красивый пляж Крымского полуострова. </w:t>
      </w:r>
      <w:r>
        <w:rPr>
          <w:b/>
          <w:bCs/>
          <w:color w:val="363636"/>
          <w:sz w:val="18"/>
          <w:szCs w:val="18"/>
        </w:rPr>
        <w:t>Золотой пляж</w:t>
      </w:r>
      <w:r>
        <w:rPr>
          <w:color w:val="363636"/>
          <w:sz w:val="18"/>
          <w:szCs w:val="18"/>
        </w:rPr>
        <w:t> получил свое название за ярко – желтый цвет и широкие песчаные дюны. Весь пляж покрыт песчано-ракушечными отложениями золотистого цвета, отсюда и ассоциация с названием. </w:t>
      </w:r>
      <w:r>
        <w:rPr>
          <w:b/>
          <w:bCs/>
          <w:color w:val="363636"/>
          <w:sz w:val="18"/>
          <w:szCs w:val="18"/>
          <w:u w:val="single"/>
        </w:rPr>
        <w:t>Рекомендуется взять купальные принадлежности. </w:t>
      </w:r>
      <w:r>
        <w:rPr>
          <w:b/>
          <w:bCs/>
          <w:color w:val="363636"/>
          <w:sz w:val="18"/>
          <w:szCs w:val="18"/>
        </w:rPr>
        <w:t>Отъезд в Краснодар.</w:t>
      </w:r>
    </w:p>
    <w:p w:rsidR="00B176B3" w:rsidRDefault="00B176B3" w:rsidP="00B176B3">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B176B3" w:rsidRDefault="00B176B3" w:rsidP="00B176B3">
      <w:pPr>
        <w:pStyle w:val="af"/>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u w:val="single"/>
        </w:rPr>
        <w:t>Стандарт «Эконом»</w:t>
      </w:r>
      <w:r>
        <w:rPr>
          <w:b/>
          <w:bCs/>
          <w:color w:val="363636"/>
          <w:sz w:val="18"/>
          <w:szCs w:val="18"/>
        </w:rPr>
        <w:t>: </w:t>
      </w:r>
      <w:r>
        <w:rPr>
          <w:color w:val="363636"/>
          <w:sz w:val="18"/>
          <w:szCs w:val="18"/>
        </w:rPr>
        <w:t>2-х местные бюджетные простые номера. В номере: стандартный набор мебели, душ, с/</w:t>
      </w:r>
      <w:proofErr w:type="gramStart"/>
      <w:r>
        <w:rPr>
          <w:color w:val="363636"/>
          <w:sz w:val="18"/>
          <w:szCs w:val="18"/>
        </w:rPr>
        <w:t>у</w:t>
      </w:r>
      <w:proofErr w:type="gramEnd"/>
      <w:r>
        <w:rPr>
          <w:color w:val="363636"/>
          <w:sz w:val="18"/>
          <w:szCs w:val="18"/>
        </w:rPr>
        <w:t xml:space="preserve"> и </w:t>
      </w:r>
      <w:proofErr w:type="gramStart"/>
      <w:r>
        <w:rPr>
          <w:color w:val="363636"/>
          <w:sz w:val="18"/>
          <w:szCs w:val="18"/>
        </w:rPr>
        <w:t>весь</w:t>
      </w:r>
      <w:proofErr w:type="gramEnd"/>
      <w:r>
        <w:rPr>
          <w:color w:val="363636"/>
          <w:sz w:val="18"/>
          <w:szCs w:val="18"/>
        </w:rPr>
        <w:t xml:space="preserve"> интерьер - старого образца, есть холодильник, TV, балкон.  </w:t>
      </w:r>
      <w:r>
        <w:rPr>
          <w:color w:val="363636"/>
          <w:sz w:val="18"/>
          <w:szCs w:val="18"/>
          <w:u w:val="single"/>
        </w:rPr>
        <w:t>«</w:t>
      </w:r>
      <w:r>
        <w:rPr>
          <w:b/>
          <w:bCs/>
          <w:color w:val="363636"/>
          <w:sz w:val="18"/>
          <w:szCs w:val="18"/>
          <w:u w:val="single"/>
        </w:rPr>
        <w:t>Стандарт </w:t>
      </w:r>
      <w:r>
        <w:rPr>
          <w:color w:val="363636"/>
          <w:sz w:val="18"/>
          <w:szCs w:val="18"/>
        </w:rPr>
        <w:t xml:space="preserve">– 2-х местные обновлённые номера после ремонта. В номере - хорошая мебель, ТВ, сплит-система, холодильник, душ, санузел, балкон. 3-й человек в </w:t>
      </w:r>
      <w:proofErr w:type="gramStart"/>
      <w:r>
        <w:rPr>
          <w:color w:val="363636"/>
          <w:sz w:val="18"/>
          <w:szCs w:val="18"/>
        </w:rPr>
        <w:t>обоих</w:t>
      </w:r>
      <w:proofErr w:type="gramEnd"/>
      <w:r>
        <w:rPr>
          <w:color w:val="363636"/>
          <w:sz w:val="18"/>
          <w:szCs w:val="18"/>
        </w:rPr>
        <w:t xml:space="preserve"> категориях номеров – располагается на евро раскладушке (доп. место). </w:t>
      </w:r>
      <w:r>
        <w:rPr>
          <w:b/>
          <w:bCs/>
          <w:color w:val="363636"/>
          <w:sz w:val="18"/>
          <w:szCs w:val="18"/>
        </w:rPr>
        <w:t>Питание – комплексное.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834"/>
        <w:gridCol w:w="2225"/>
        <w:gridCol w:w="2273"/>
        <w:gridCol w:w="2312"/>
      </w:tblGrid>
      <w:tr w:rsidR="00B176B3" w:rsidTr="00B176B3">
        <w:trPr>
          <w:trHeight w:val="555"/>
          <w:tblCellSpacing w:w="15" w:type="dxa"/>
        </w:trPr>
        <w:tc>
          <w:tcPr>
            <w:tcW w:w="37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rsidP="00B176B3">
            <w:pPr>
              <w:jc w:val="center"/>
              <w:rPr>
                <w:rFonts w:ascii="Arial" w:hAnsi="Arial" w:cs="Arial"/>
                <w:color w:val="363636"/>
                <w:sz w:val="18"/>
                <w:szCs w:val="18"/>
              </w:rPr>
            </w:pPr>
            <w:r>
              <w:rPr>
                <w:rStyle w:val="a4"/>
                <w:rFonts w:ascii="Arial" w:hAnsi="Arial" w:cs="Arial"/>
                <w:color w:val="363636"/>
                <w:sz w:val="20"/>
                <w:szCs w:val="20"/>
              </w:rPr>
              <w:t>Размещение</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rsidP="00B176B3">
            <w:pPr>
              <w:jc w:val="center"/>
              <w:rPr>
                <w:rFonts w:ascii="Arial" w:hAnsi="Arial" w:cs="Arial"/>
                <w:color w:val="363636"/>
                <w:sz w:val="18"/>
                <w:szCs w:val="18"/>
              </w:rPr>
            </w:pPr>
            <w:r>
              <w:rPr>
                <w:rStyle w:val="a4"/>
                <w:rFonts w:ascii="Arial" w:hAnsi="Arial" w:cs="Arial"/>
                <w:color w:val="363636"/>
                <w:sz w:val="20"/>
                <w:szCs w:val="20"/>
              </w:rPr>
              <w:t>Стандарт </w:t>
            </w:r>
          </w:p>
          <w:p w:rsidR="00B176B3" w:rsidRDefault="00B176B3" w:rsidP="00B176B3">
            <w:pPr>
              <w:jc w:val="center"/>
              <w:rPr>
                <w:rFonts w:ascii="Arial" w:hAnsi="Arial" w:cs="Arial"/>
                <w:color w:val="363636"/>
                <w:sz w:val="18"/>
                <w:szCs w:val="18"/>
              </w:rPr>
            </w:pPr>
            <w:r>
              <w:rPr>
                <w:rStyle w:val="a4"/>
                <w:rFonts w:ascii="Arial" w:hAnsi="Arial" w:cs="Arial"/>
                <w:color w:val="363636"/>
                <w:sz w:val="20"/>
                <w:szCs w:val="20"/>
              </w:rPr>
              <w:t>2-х местный</w:t>
            </w:r>
          </w:p>
        </w:tc>
        <w:tc>
          <w:tcPr>
            <w:tcW w:w="224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rsidP="00B176B3">
            <w:pPr>
              <w:jc w:val="center"/>
              <w:rPr>
                <w:rFonts w:ascii="Arial" w:hAnsi="Arial" w:cs="Arial"/>
                <w:color w:val="363636"/>
                <w:sz w:val="18"/>
                <w:szCs w:val="18"/>
              </w:rPr>
            </w:pPr>
            <w:r>
              <w:rPr>
                <w:rStyle w:val="a4"/>
                <w:rFonts w:ascii="Arial" w:hAnsi="Arial" w:cs="Arial"/>
                <w:color w:val="363636"/>
                <w:sz w:val="20"/>
                <w:szCs w:val="20"/>
              </w:rPr>
              <w:t>Стандарт </w:t>
            </w:r>
          </w:p>
          <w:p w:rsidR="00B176B3" w:rsidRDefault="00B176B3" w:rsidP="00B176B3">
            <w:pPr>
              <w:jc w:val="center"/>
              <w:rPr>
                <w:rFonts w:ascii="Arial" w:hAnsi="Arial" w:cs="Arial"/>
                <w:color w:val="363636"/>
                <w:sz w:val="18"/>
                <w:szCs w:val="18"/>
              </w:rPr>
            </w:pPr>
            <w:r>
              <w:rPr>
                <w:rStyle w:val="a4"/>
                <w:rFonts w:ascii="Arial" w:hAnsi="Arial" w:cs="Arial"/>
                <w:color w:val="363636"/>
                <w:sz w:val="20"/>
                <w:szCs w:val="20"/>
              </w:rPr>
              <w:t>2-х местный</w:t>
            </w:r>
          </w:p>
        </w:tc>
        <w:tc>
          <w:tcPr>
            <w:tcW w:w="22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rsidP="00B176B3">
            <w:pPr>
              <w:jc w:val="center"/>
              <w:rPr>
                <w:rFonts w:ascii="Arial" w:hAnsi="Arial" w:cs="Arial"/>
                <w:color w:val="363636"/>
                <w:sz w:val="18"/>
                <w:szCs w:val="18"/>
              </w:rPr>
            </w:pPr>
            <w:r>
              <w:rPr>
                <w:rStyle w:val="a4"/>
                <w:rFonts w:ascii="Arial" w:hAnsi="Arial" w:cs="Arial"/>
                <w:color w:val="363636"/>
                <w:sz w:val="20"/>
                <w:szCs w:val="20"/>
              </w:rPr>
              <w:t>Стандарт </w:t>
            </w:r>
          </w:p>
          <w:p w:rsidR="00B176B3" w:rsidRDefault="00B176B3" w:rsidP="00B176B3">
            <w:pPr>
              <w:jc w:val="center"/>
              <w:rPr>
                <w:rFonts w:ascii="Arial" w:hAnsi="Arial" w:cs="Arial"/>
                <w:color w:val="363636"/>
                <w:sz w:val="18"/>
                <w:szCs w:val="18"/>
              </w:rPr>
            </w:pPr>
            <w:r>
              <w:rPr>
                <w:rStyle w:val="a4"/>
                <w:rFonts w:ascii="Arial" w:hAnsi="Arial" w:cs="Arial"/>
                <w:color w:val="363636"/>
                <w:sz w:val="20"/>
                <w:szCs w:val="20"/>
              </w:rPr>
              <w:t>1-но местный</w:t>
            </w:r>
          </w:p>
        </w:tc>
      </w:tr>
      <w:tr w:rsidR="00B176B3" w:rsidTr="00B176B3">
        <w:trPr>
          <w:trHeight w:val="330"/>
          <w:tblCellSpacing w:w="15" w:type="dxa"/>
        </w:trPr>
        <w:tc>
          <w:tcPr>
            <w:tcW w:w="37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pPr>
              <w:jc w:val="center"/>
              <w:rPr>
                <w:rFonts w:ascii="Arial" w:hAnsi="Arial" w:cs="Arial"/>
                <w:color w:val="363636"/>
                <w:sz w:val="18"/>
                <w:szCs w:val="18"/>
              </w:rPr>
            </w:pPr>
            <w:r>
              <w:rPr>
                <w:rStyle w:val="a4"/>
                <w:rFonts w:ascii="Arial" w:hAnsi="Arial" w:cs="Arial"/>
                <w:color w:val="363636"/>
                <w:sz w:val="20"/>
                <w:szCs w:val="20"/>
              </w:rPr>
              <w:t> Дом отдыха "им. ЧЕХОВА"  </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pPr>
              <w:jc w:val="center"/>
              <w:rPr>
                <w:rFonts w:ascii="Arial" w:hAnsi="Arial" w:cs="Arial"/>
                <w:color w:val="363636"/>
                <w:sz w:val="18"/>
                <w:szCs w:val="18"/>
              </w:rPr>
            </w:pPr>
            <w:r>
              <w:rPr>
                <w:rStyle w:val="a4"/>
                <w:rFonts w:ascii="Arial" w:hAnsi="Arial" w:cs="Arial"/>
                <w:color w:val="363636"/>
              </w:rPr>
              <w:t>12 000</w:t>
            </w:r>
          </w:p>
        </w:tc>
        <w:tc>
          <w:tcPr>
            <w:tcW w:w="224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pPr>
              <w:jc w:val="center"/>
              <w:rPr>
                <w:rFonts w:ascii="Arial" w:hAnsi="Arial" w:cs="Arial"/>
                <w:color w:val="363636"/>
                <w:sz w:val="18"/>
                <w:szCs w:val="18"/>
              </w:rPr>
            </w:pPr>
            <w:r>
              <w:rPr>
                <w:rStyle w:val="a4"/>
                <w:rFonts w:ascii="Arial" w:hAnsi="Arial" w:cs="Arial"/>
                <w:color w:val="363636"/>
              </w:rPr>
              <w:t> 12 700</w:t>
            </w:r>
          </w:p>
        </w:tc>
        <w:tc>
          <w:tcPr>
            <w:tcW w:w="22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pPr>
              <w:jc w:val="center"/>
              <w:rPr>
                <w:rFonts w:ascii="Arial" w:hAnsi="Arial" w:cs="Arial"/>
                <w:color w:val="363636"/>
                <w:sz w:val="18"/>
                <w:szCs w:val="18"/>
              </w:rPr>
            </w:pPr>
            <w:r>
              <w:rPr>
                <w:rStyle w:val="a4"/>
                <w:rFonts w:ascii="Arial" w:hAnsi="Arial" w:cs="Arial"/>
                <w:color w:val="363636"/>
              </w:rPr>
              <w:t>15 000</w:t>
            </w:r>
          </w:p>
        </w:tc>
      </w:tr>
      <w:tr w:rsidR="00B176B3" w:rsidTr="00B176B3">
        <w:trPr>
          <w:trHeight w:val="165"/>
          <w:tblCellSpacing w:w="15" w:type="dxa"/>
        </w:trPr>
        <w:tc>
          <w:tcPr>
            <w:tcW w:w="37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pPr>
              <w:spacing w:line="165" w:lineRule="atLeast"/>
              <w:jc w:val="center"/>
              <w:rPr>
                <w:rFonts w:ascii="Arial" w:hAnsi="Arial" w:cs="Arial"/>
                <w:color w:val="363636"/>
                <w:sz w:val="18"/>
                <w:szCs w:val="18"/>
              </w:rPr>
            </w:pPr>
            <w:r>
              <w:rPr>
                <w:rFonts w:ascii="Arial" w:hAnsi="Arial" w:cs="Arial"/>
                <w:b/>
                <w:bCs/>
                <w:color w:val="363636"/>
                <w:sz w:val="18"/>
                <w:szCs w:val="18"/>
              </w:rPr>
              <w:t>Доп. место в номере</w:t>
            </w:r>
          </w:p>
        </w:tc>
        <w:tc>
          <w:tcPr>
            <w:tcW w:w="219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pPr>
              <w:spacing w:line="165" w:lineRule="atLeast"/>
              <w:jc w:val="center"/>
              <w:rPr>
                <w:rFonts w:ascii="Arial" w:hAnsi="Arial" w:cs="Arial"/>
                <w:color w:val="363636"/>
                <w:sz w:val="18"/>
                <w:szCs w:val="18"/>
              </w:rPr>
            </w:pPr>
            <w:r>
              <w:rPr>
                <w:rStyle w:val="a4"/>
                <w:rFonts w:ascii="Arial" w:hAnsi="Arial" w:cs="Arial"/>
                <w:color w:val="363636"/>
              </w:rPr>
              <w:t>11 300</w:t>
            </w:r>
          </w:p>
        </w:tc>
        <w:tc>
          <w:tcPr>
            <w:tcW w:w="224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pPr>
              <w:spacing w:line="165" w:lineRule="atLeast"/>
              <w:jc w:val="center"/>
              <w:rPr>
                <w:rFonts w:ascii="Arial" w:hAnsi="Arial" w:cs="Arial"/>
                <w:color w:val="363636"/>
                <w:sz w:val="18"/>
                <w:szCs w:val="18"/>
              </w:rPr>
            </w:pPr>
            <w:r>
              <w:rPr>
                <w:rStyle w:val="a4"/>
                <w:rFonts w:ascii="Arial" w:hAnsi="Arial" w:cs="Arial"/>
                <w:color w:val="363636"/>
              </w:rPr>
              <w:t>   12 000 </w:t>
            </w:r>
          </w:p>
        </w:tc>
        <w:tc>
          <w:tcPr>
            <w:tcW w:w="22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176B3" w:rsidRDefault="00B176B3">
            <w:pPr>
              <w:spacing w:line="165" w:lineRule="atLeast"/>
              <w:jc w:val="center"/>
              <w:rPr>
                <w:rFonts w:ascii="Arial" w:hAnsi="Arial" w:cs="Arial"/>
                <w:color w:val="363636"/>
                <w:sz w:val="18"/>
                <w:szCs w:val="18"/>
              </w:rPr>
            </w:pPr>
            <w:r>
              <w:rPr>
                <w:rFonts w:ascii="Arial" w:hAnsi="Arial" w:cs="Arial"/>
                <w:b/>
                <w:bCs/>
                <w:color w:val="363636"/>
              </w:rPr>
              <w:t>-</w:t>
            </w:r>
          </w:p>
        </w:tc>
      </w:tr>
    </w:tbl>
    <w:p w:rsidR="00B176B3" w:rsidRDefault="00B176B3" w:rsidP="00B176B3">
      <w:pPr>
        <w:pStyle w:val="af"/>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B176B3" w:rsidRDefault="00B176B3" w:rsidP="00B176B3">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B176B3" w:rsidRDefault="00B176B3" w:rsidP="00B176B3">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3 ужина), экскурсионное обслуживание, страховка НС.</w:t>
      </w:r>
    </w:p>
    <w:p w:rsidR="00B176B3" w:rsidRDefault="00B176B3" w:rsidP="00B176B3">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B176B3" w:rsidRDefault="00B176B3" w:rsidP="00B176B3">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«Золотые ворота Карадага» – 600/400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B176B3" w:rsidRDefault="00B176B3" w:rsidP="00B176B3">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Гурзуфский парк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176B3" w:rsidRDefault="00B176B3" w:rsidP="00B176B3">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Дача Чехова + Чеховская бухта в Гурзуфском парке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B176B3" w:rsidRDefault="00B176B3" w:rsidP="00B176B3">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176B3" w:rsidRDefault="00B176B3" w:rsidP="00B176B3">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B176B3" w:rsidRDefault="00B176B3" w:rsidP="00B176B3">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 чел.</w:t>
      </w:r>
    </w:p>
    <w:p w:rsidR="00B176B3" w:rsidRDefault="00B176B3" w:rsidP="00B176B3">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B176B3" w:rsidRDefault="00B176B3" w:rsidP="00B176B3">
      <w:pPr>
        <w:numPr>
          <w:ilvl w:val="0"/>
          <w:numId w:val="4"/>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176B3" w:rsidRDefault="00B176B3" w:rsidP="00B176B3">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176B3" w:rsidRDefault="00B176B3" w:rsidP="00B176B3">
      <w:pPr>
        <w:pStyle w:val="af"/>
        <w:shd w:val="clear" w:color="auto" w:fill="FFFFFF"/>
        <w:spacing w:before="150" w:after="150"/>
        <w:jc w:val="both"/>
        <w:rPr>
          <w:color w:val="363636"/>
          <w:sz w:val="18"/>
          <w:szCs w:val="18"/>
        </w:rPr>
      </w:pP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FE38FC" w:rsidRPr="00127453" w:rsidRDefault="00FE38FC" w:rsidP="00127453"/>
    <w:sectPr w:rsidR="00FE38FC" w:rsidRPr="00127453"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25" w:rsidRDefault="003E1125">
      <w:r>
        <w:separator/>
      </w:r>
    </w:p>
  </w:endnote>
  <w:endnote w:type="continuationSeparator" w:id="0">
    <w:p w:rsidR="003E1125" w:rsidRDefault="003E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25" w:rsidRDefault="003E1125">
      <w:r>
        <w:separator/>
      </w:r>
    </w:p>
  </w:footnote>
  <w:footnote w:type="continuationSeparator" w:id="0">
    <w:p w:rsidR="003E1125" w:rsidRDefault="003E1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8240"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83518B" w:rsidRDefault="003E1125">
          <w:pPr>
            <w:jc w:val="center"/>
            <w:rPr>
              <w:lang w:val="en-US"/>
            </w:rPr>
          </w:pPr>
          <w:hyperlink r:id="rId2">
            <w:r w:rsidR="00DA2693">
              <w:rPr>
                <w:rStyle w:val="ListLabel7"/>
              </w:rPr>
              <w:t>www</w:t>
            </w:r>
            <w:r w:rsidR="00DA2693" w:rsidRPr="0083518B">
              <w:rPr>
                <w:rStyle w:val="ListLabel7"/>
              </w:rPr>
              <w:t>.</w:t>
            </w:r>
            <w:r w:rsidR="00DA2693">
              <w:rPr>
                <w:rStyle w:val="ListLabel7"/>
              </w:rPr>
              <w:t>anex</w:t>
            </w:r>
            <w:r w:rsidR="00DA2693" w:rsidRPr="0083518B">
              <w:rPr>
                <w:rStyle w:val="ListLabel7"/>
              </w:rPr>
              <w:t>-</w:t>
            </w:r>
            <w:r w:rsidR="00DA2693">
              <w:rPr>
                <w:rStyle w:val="ListLabel7"/>
              </w:rPr>
              <w:t>krasnodar</w:t>
            </w:r>
            <w:r w:rsidR="00DA2693" w:rsidRPr="0083518B">
              <w:rPr>
                <w:rStyle w:val="ListLabel7"/>
              </w:rPr>
              <w:t>.</w:t>
            </w:r>
            <w:r w:rsidR="00DA2693">
              <w:rPr>
                <w:rStyle w:val="ListLabel7"/>
              </w:rPr>
              <w:t>ru</w:t>
            </w:r>
          </w:hyperlink>
          <w:r w:rsidR="00DA2693" w:rsidRPr="0083518B">
            <w:rPr>
              <w:rFonts w:ascii="Arial" w:hAnsi="Arial" w:cs="Arial"/>
              <w:bCs/>
              <w:color w:val="003399"/>
              <w:sz w:val="20"/>
              <w:szCs w:val="20"/>
              <w:lang w:val="en-US"/>
            </w:rPr>
            <w:t xml:space="preserve">     </w:t>
          </w:r>
          <w:r w:rsidR="00B658C7">
            <w:rPr>
              <w:rFonts w:ascii="Arial" w:hAnsi="Arial" w:cs="Arial"/>
              <w:b/>
              <w:bCs/>
              <w:color w:val="003399"/>
              <w:sz w:val="20"/>
              <w:szCs w:val="20"/>
              <w:u w:val="single"/>
              <w:lang w:val="en-US"/>
            </w:rPr>
            <w:t>anexkrasnodar</w:t>
          </w:r>
          <w:r w:rsidR="00B658C7" w:rsidRPr="0083518B">
            <w:rPr>
              <w:rFonts w:ascii="Arial" w:hAnsi="Arial" w:cs="Arial"/>
              <w:b/>
              <w:bCs/>
              <w:color w:val="003399"/>
              <w:sz w:val="20"/>
              <w:szCs w:val="20"/>
              <w:u w:val="single"/>
              <w:lang w:val="en-US"/>
            </w:rPr>
            <w:t>.</w:t>
          </w:r>
          <w:r w:rsidR="00B658C7">
            <w:rPr>
              <w:rFonts w:ascii="Arial" w:hAnsi="Arial" w:cs="Arial"/>
              <w:b/>
              <w:bCs/>
              <w:color w:val="003399"/>
              <w:sz w:val="20"/>
              <w:szCs w:val="20"/>
              <w:u w:val="single"/>
              <w:lang w:val="en-US"/>
            </w:rPr>
            <w:t>ru</w:t>
          </w:r>
        </w:p>
        <w:p w:rsidR="00214079" w:rsidRDefault="003E1125">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A39BD"/>
    <w:rsid w:val="003D74A5"/>
    <w:rsid w:val="003E1125"/>
    <w:rsid w:val="0083518B"/>
    <w:rsid w:val="008A368F"/>
    <w:rsid w:val="00927899"/>
    <w:rsid w:val="009A3220"/>
    <w:rsid w:val="009C5215"/>
    <w:rsid w:val="00A66F24"/>
    <w:rsid w:val="00AC3AED"/>
    <w:rsid w:val="00B176B3"/>
    <w:rsid w:val="00B658C7"/>
    <w:rsid w:val="00D508FC"/>
    <w:rsid w:val="00DA2693"/>
    <w:rsid w:val="00E73F62"/>
    <w:rsid w:val="00E80B74"/>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551/bolshaya_hanskaya_mechet.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551/Partenit_6.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551/Koktebel_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2019-03-14T16:00:00Z</cp:lastPrinted>
  <dcterms:created xsi:type="dcterms:W3CDTF">2020-07-30T11:49:00Z</dcterms:created>
  <dcterms:modified xsi:type="dcterms:W3CDTF">2020-07-30T11:49:00Z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