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5F" w:rsidRPr="0016135F" w:rsidRDefault="0016135F" w:rsidP="0016135F">
      <w:pPr>
        <w:tabs>
          <w:tab w:val="left" w:pos="3870"/>
        </w:tabs>
        <w:jc w:val="center"/>
        <w:rPr>
          <w:rFonts w:ascii="Constantia" w:eastAsia="Adobe Gothic Std B" w:hAnsi="Constantia"/>
          <w:b/>
          <w:color w:val="4F6228"/>
          <w:sz w:val="26"/>
          <w:szCs w:val="26"/>
        </w:rPr>
      </w:pPr>
      <w:bookmarkStart w:id="0" w:name="_GoBack"/>
      <w:r w:rsidRPr="0016135F">
        <w:rPr>
          <w:rFonts w:ascii="Constantia" w:eastAsia="Adobe Gothic Std B" w:hAnsi="Constantia"/>
          <w:b/>
          <w:noProof/>
          <w:color w:val="008000"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43.15pt;margin-top:-26.1pt;width:156.85pt;height:18.6pt;z-index:251660288" fillcolor="#243f60">
            <v:shadow color="#868686"/>
            <v:textpath style="font-family:&quot;Arial&quot;;font-size:28pt;font-weight:bold;v-text-kern:t" trim="t" fitpath="t" string="21.11.-22.11.2020"/>
          </v:shape>
        </w:pict>
      </w:r>
      <w:bookmarkEnd w:id="0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 xml:space="preserve">Митридат-Керчь-Феодосия–Дача </w:t>
      </w:r>
      <w:proofErr w:type="spellStart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Стамболи</w:t>
      </w:r>
      <w:proofErr w:type="spellEnd"/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-</w:t>
      </w:r>
      <w:r w:rsidRPr="0016135F">
        <w:rPr>
          <w:rFonts w:ascii="Constantia" w:eastAsia="Adobe Gothic Std B" w:hAnsi="Constantia"/>
          <w:b/>
          <w:color w:val="4F6228"/>
          <w:sz w:val="26"/>
          <w:szCs w:val="26"/>
        </w:rPr>
        <w:t>Галерея Айвазовского-Сафари Парк</w:t>
      </w:r>
    </w:p>
    <w:p w:rsidR="0016135F" w:rsidRDefault="0016135F" w:rsidP="0016135F">
      <w:pPr>
        <w:pStyle w:val="af2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2" type="#_x0000_t136" style="position:absolute;margin-left:6pt;margin-top:6.2pt;width:550.5pt;height:26.75pt;z-index:251659264" fillcolor="#4e6128" strokeweight="1pt">
            <v:fill opacity=".75"/>
            <v:shadow color="#868686"/>
            <v:textpath style="font-family:&quot;Arial&quot;;font-size:28pt;font-weight:bold;v-text-kern:t" trim="t" fitpath="t" string="Жемчужины Юго-Восточного Крыма"/>
          </v:shape>
        </w:pict>
      </w:r>
    </w:p>
    <w:p w:rsidR="00772FB6" w:rsidRDefault="00772FB6" w:rsidP="0016135F">
      <w:pPr>
        <w:jc w:val="right"/>
      </w:pPr>
    </w:p>
    <w:p w:rsidR="0016135F" w:rsidRPr="00493A5B" w:rsidRDefault="0016135F" w:rsidP="0016135F">
      <w:pPr>
        <w:rPr>
          <w:b/>
        </w:rPr>
      </w:pPr>
      <w:r w:rsidRPr="00667CE3">
        <w:rPr>
          <w:b/>
        </w:rPr>
        <w:t xml:space="preserve">Продолжительность тура:  </w:t>
      </w:r>
      <w:r>
        <w:rPr>
          <w:b/>
        </w:rPr>
        <w:t>2</w:t>
      </w:r>
      <w:r w:rsidRPr="00F150D9">
        <w:rPr>
          <w:b/>
        </w:rPr>
        <w:t xml:space="preserve"> </w:t>
      </w:r>
      <w:r>
        <w:rPr>
          <w:b/>
        </w:rPr>
        <w:t>дня/ 1 ночь</w:t>
      </w:r>
      <w:r w:rsidRPr="00667CE3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9957"/>
      </w:tblGrid>
      <w:tr w:rsidR="0016135F" w:rsidRPr="0095150C" w:rsidTr="005F64AE">
        <w:trPr>
          <w:trHeight w:val="402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95150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 w:rsidRPr="0095150C">
              <w:rPr>
                <w:rFonts w:ascii="Arial" w:hAnsi="Arial" w:cs="Arial"/>
                <w:b/>
                <w:sz w:val="20"/>
                <w:szCs w:val="20"/>
              </w:rPr>
              <w:t xml:space="preserve"> Р О Г Р А М </w:t>
            </w:r>
            <w:proofErr w:type="spellStart"/>
            <w:r w:rsidRPr="0095150C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spellEnd"/>
            <w:r w:rsidRPr="0095150C">
              <w:rPr>
                <w:rFonts w:ascii="Arial" w:hAnsi="Arial" w:cs="Arial"/>
                <w:b/>
                <w:sz w:val="20"/>
                <w:szCs w:val="20"/>
              </w:rPr>
              <w:t xml:space="preserve"> А   Т У Р А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16135F" w:rsidRPr="0095150C" w:rsidTr="005F64AE">
        <w:trPr>
          <w:trHeight w:val="257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Выезд</w:t>
            </w:r>
            <w:r w:rsidRPr="009515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57" w:type="dxa"/>
          </w:tcPr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В </w:t>
            </w: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>05.00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на автобусе в сопровождении экскурсовода туристы выезжают из Краснодара от Драмтеатра.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Населенные пункты посадки по пути: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proofErr w:type="gram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.Е</w:t>
            </w:r>
            <w:proofErr w:type="gram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лизаветинская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п.Белозерный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г.Славянск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Кубани, ст. 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Анастасиевская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п.Светлый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Путь,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г.Темрюк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ст.Голубицкая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. </w:t>
            </w:r>
            <w:r w:rsidRPr="0095150C">
              <w:rPr>
                <w:rFonts w:ascii="Arial" w:hAnsi="Arial" w:cs="Arial"/>
                <w:iCs/>
                <w:sz w:val="20"/>
                <w:szCs w:val="20"/>
              </w:rPr>
              <w:t>Переезд в Керчь по Крымскому мосту</w:t>
            </w:r>
            <w:proofErr w:type="gramStart"/>
            <w:r w:rsidRPr="0095150C">
              <w:rPr>
                <w:rFonts w:ascii="Arial" w:hAnsi="Arial" w:cs="Arial"/>
                <w:iCs/>
                <w:sz w:val="20"/>
                <w:szCs w:val="20"/>
              </w:rPr>
              <w:t>.</w:t>
            </w:r>
            <w:proofErr w:type="gramEnd"/>
            <w:r w:rsidRPr="0095150C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gramStart"/>
            <w:r w:rsidRPr="0095150C">
              <w:rPr>
                <w:rFonts w:ascii="Arial" w:hAnsi="Arial" w:cs="Arial"/>
                <w:iCs/>
                <w:sz w:val="20"/>
                <w:szCs w:val="20"/>
              </w:rPr>
              <w:t>о</w:t>
            </w:r>
            <w:proofErr w:type="gramEnd"/>
            <w:r w:rsidRPr="0095150C">
              <w:rPr>
                <w:rFonts w:ascii="Arial" w:hAnsi="Arial" w:cs="Arial"/>
                <w:iCs/>
                <w:sz w:val="20"/>
                <w:szCs w:val="20"/>
              </w:rPr>
              <w:t>коло 300 км.)</w:t>
            </w:r>
          </w:p>
        </w:tc>
      </w:tr>
      <w:tr w:rsidR="0016135F" w:rsidRPr="0095150C" w:rsidTr="005F64AE">
        <w:trPr>
          <w:trHeight w:val="257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Керчь и Феодосия  – вечные города! (Керчь - Феодосия)</w:t>
            </w:r>
          </w:p>
        </w:tc>
      </w:tr>
      <w:tr w:rsidR="0016135F" w:rsidRPr="0095150C" w:rsidTr="005F64AE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1 день</w:t>
            </w:r>
            <w:r w:rsidRPr="009515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57" w:type="dxa"/>
          </w:tcPr>
          <w:p w:rsidR="0016135F" w:rsidRDefault="0016135F" w:rsidP="005F64AE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Знакомство с юго-восточным Крымом начинается с посещения </w:t>
            </w: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города Керчи. 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i/>
                <w:iCs/>
                <w:sz w:val="18"/>
                <w:szCs w:val="18"/>
              </w:rPr>
              <w:t>Городу XXVI веков</w:t>
            </w: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 самый древний город России, где встречаются воды двух морей. На Земле существует немного «вечных» городов.  Жизнь, которая длится с древнейших времен и до наших дней! Эти города мы хорошо знаем – Афины, Рим, Неаполь, Керчь</w:t>
            </w:r>
            <w:proofErr w:type="gramStart"/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..  </w:t>
            </w:r>
            <w:proofErr w:type="gramEnd"/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Согласно рейтингу ООН Керчь входит в число 10 наиболее древних городов мира.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Керчь - Город-герой, является одним из самых первых населенных пунктов, на которые обрушились удары немецко-фашистских войск в далёком 41-м году. Именно через него четыре раза проходила линия фронта. И именно он был два раза оккупирован вражескими войсками. </w:t>
            </w:r>
          </w:p>
          <w:p w:rsidR="0016135F" w:rsidRPr="00F079D8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F079D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Керчь - это ещё и город-курорт. Его достопримечательности очень разнообразны, и каждая из них представляет собой определенную эпоху. И с этими эпохами Вы познакомитесь на нашей экскурсии.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>Подъём на вершину горы Митридат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- гора, которая соединила в себе культурные ценности эпохи Античности, Средних веков и Нового времени. Именно она является визитной карточкой этой местности. Отсюда берет начало славная история города Керчи. Тут в годы Великой Отечественной войны советские солдаты сражались с фашистами, а 26 веков назад процветал древний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Пантикапей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Со смотровой площадки горы открывается панорамный вид на Керчь, Большую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Митридатскую</w:t>
            </w:r>
            <w:proofErr w:type="spell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лестницу и Крымский мост. 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Обзорная экскурсия по городу с осмотром Церкв</w:t>
            </w:r>
            <w:proofErr w:type="gramStart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 Иоа</w:t>
            </w:r>
            <w:proofErr w:type="gramEnd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нна Предтечи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которая расположилась в самом центре города Керчь, у подножия горы Митридат — прекрасный образец зодчества, выполненный в традициях византийской архитектуры. Она считается одним из древнейших христианских храмов не только на Крымском полуострове, но и в Европе, а живописный нарядный облик заметно выделяет её из ряда православных церквей. Считается древнейшим православным храмом на всем полуострове Крым. </w:t>
            </w:r>
          </w:p>
          <w:p w:rsidR="0016135F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Переезд в Феодосию (100 км). 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5150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Феодосия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 древнейший город планеты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  <w:r w:rsidRPr="0018558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городу 25 веков. Впервые на берегу удобного залива поселение было образовано греками в 6 веке до нашей эры и переводилось название Феодосия как «дар богов». Здесь сочетаются удивительные климатические условия, красота природы и богатое историческое прошлое.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 xml:space="preserve">Свободное время для обеда за </w:t>
            </w:r>
            <w:proofErr w:type="spell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доп</w:t>
            </w:r>
            <w:proofErr w:type="gramStart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.п</w:t>
            </w:r>
            <w:proofErr w:type="gram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>лату</w:t>
            </w:r>
            <w:proofErr w:type="spellEnd"/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</w:t>
            </w:r>
          </w:p>
          <w:p w:rsidR="0016135F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Экскурсия в Картинную галерею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И.К.Айвазовского</w:t>
            </w:r>
            <w:proofErr w:type="spell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Феодосийская картинная галерея имени И.К. Айвазовского — один из старейших, популярнейших музеев России и первая на юге страны публичная картинная галерея. Здесь побывали многие известные живописцы, музыканты, артисты, общественные деятели. Здание картинной галереи является памятником архитектуры, было построено по проекту И.К. Айвазовского в середине Х1Хв. Сегодня собрание галереи — это уникальный комплекс произведений живописи, графики, архивных документов и фотодокументов, мемориальных вещей и предметов декоративно-прикладного искусства — всего более 13 тысяч экспонатов.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Прогулка по историческому центру города Феодосия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во время экскурсии Вы познакомитесь с основными его достопримечательностями: Фонтан Влюбленных, Фонтан Айвазовского, Башня Константина, Привокзальной площадью и многими другими.</w:t>
            </w:r>
          </w:p>
          <w:p w:rsidR="0016135F" w:rsidRPr="0018558F" w:rsidRDefault="0016135F" w:rsidP="005F64A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Посещение Дачи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Стамболи</w:t>
            </w:r>
            <w:proofErr w:type="spellEnd"/>
            <w:r w:rsidRPr="0095150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это памятник культурного наследия. Дворец был построен по заказу местного табачного магната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И.В.Стамболи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который он преподнёс своей прекрасной супруге Рахили к десятилетней годовщине их совместной жизни. Дача </w:t>
            </w:r>
            <w:proofErr w:type="spellStart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Стамболи</w:t>
            </w:r>
            <w:proofErr w:type="spellEnd"/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создана в стиле модерн, но интерьер удивительным образом сочетает в себе турецкие, готические и викторианские мотивы. Особенную красоту составляет восточный декор: арочные террасы, крытые галереи, минарет, башенки, стрельчатые проемы. Главная галерея открывает вид на залив и набережную.</w:t>
            </w:r>
            <w:r w:rsidRPr="000A04E7">
              <w:rPr>
                <w:rFonts w:ascii="Open Sans" w:hAnsi="Open Sans"/>
                <w:color w:val="353535"/>
                <w:sz w:val="20"/>
                <w:szCs w:val="20"/>
                <w:shd w:val="clear" w:color="auto" w:fill="FFFFFF"/>
              </w:rPr>
              <w:t xml:space="preserve"> </w:t>
            </w:r>
            <w:r w:rsidRPr="000A04E7">
              <w:rPr>
                <w:rFonts w:ascii="Arial" w:hAnsi="Arial" w:cs="Arial"/>
                <w:color w:val="000000"/>
                <w:sz w:val="20"/>
                <w:szCs w:val="20"/>
              </w:rPr>
              <w:t>Дачу не зря называют дворцом. Внутри она отделана мрамором разных цветов, деревом ценных пород,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лепниной. 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Размещение в гостинице Феодосия. 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Ужин в гостинице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Отдых.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  <w:tr w:rsidR="0016135F" w:rsidRPr="0095150C" w:rsidTr="005F64AE">
        <w:trPr>
          <w:trHeight w:val="152"/>
          <w:jc w:val="center"/>
        </w:trPr>
        <w:tc>
          <w:tcPr>
            <w:tcW w:w="10952" w:type="dxa"/>
            <w:gridSpan w:val="2"/>
            <w:shd w:val="clear" w:color="auto" w:fill="CCFFCC"/>
            <w:vAlign w:val="center"/>
          </w:tcPr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Царство львов (Белогорск)</w:t>
            </w:r>
          </w:p>
        </w:tc>
      </w:tr>
      <w:tr w:rsidR="0016135F" w:rsidRPr="0095150C" w:rsidTr="005F64AE">
        <w:trPr>
          <w:trHeight w:val="555"/>
          <w:jc w:val="center"/>
        </w:trPr>
        <w:tc>
          <w:tcPr>
            <w:tcW w:w="995" w:type="dxa"/>
            <w:shd w:val="clear" w:color="auto" w:fill="CCFFCC"/>
            <w:vAlign w:val="center"/>
          </w:tcPr>
          <w:p w:rsidR="0016135F" w:rsidRPr="0095150C" w:rsidRDefault="0016135F" w:rsidP="005F64AE">
            <w:pPr>
              <w:jc w:val="center"/>
              <w:rPr>
                <w:b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sz w:val="20"/>
                <w:szCs w:val="20"/>
              </w:rPr>
              <w:t>2 день</w:t>
            </w:r>
          </w:p>
        </w:tc>
        <w:tc>
          <w:tcPr>
            <w:tcW w:w="9957" w:type="dxa"/>
          </w:tcPr>
          <w:p w:rsidR="0016135F" w:rsidRPr="0095150C" w:rsidRDefault="0016135F" w:rsidP="005F64AE">
            <w:pPr>
              <w:tabs>
                <w:tab w:val="num" w:pos="540"/>
              </w:tabs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Завтрак в гостинице. 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Освобождение номеров.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Отправление на экскурсию</w:t>
            </w:r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Start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елогорск</w:t>
            </w:r>
            <w:proofErr w:type="spellEnd"/>
            <w:r w:rsidRPr="0095150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5150C">
              <w:rPr>
                <w:rFonts w:ascii="Arial" w:hAnsi="Arial" w:cs="Arial"/>
                <w:color w:val="000000"/>
                <w:sz w:val="20"/>
                <w:szCs w:val="20"/>
              </w:rPr>
              <w:t>для п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осещения  </w:t>
            </w:r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Сафари парк "</w:t>
            </w:r>
            <w:proofErr w:type="spellStart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Тайган</w:t>
            </w:r>
            <w:proofErr w:type="spellEnd"/>
            <w:r w:rsidRPr="009515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"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. Это первый парк львов в Европе. </w:t>
            </w:r>
            <w:r w:rsidRPr="0095150C">
              <w:rPr>
                <w:rFonts w:ascii="Arial" w:hAnsi="Arial" w:cs="Arial"/>
                <w:color w:val="2B2B27"/>
                <w:spacing w:val="5"/>
                <w:sz w:val="20"/>
                <w:szCs w:val="20"/>
                <w:shd w:val="clear" w:color="auto" w:fill="FFFFFF"/>
              </w:rPr>
              <w:t> 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Около 60 африканских львов, 40 тигров, а также сотни других животных живут на площади более чем 30 гектаров крымского предгорья. В сафари-парке туристы имеют возможность понаблюдать за повадками и привычками диких зверей, увидеть, как резвятся львята и как взрослые самцы делят территорию, на специально оборудованных мостах, в условиях естественной природы </w:t>
            </w: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Крыма.</w:t>
            </w:r>
          </w:p>
          <w:p w:rsidR="0016135F" w:rsidRPr="0095150C" w:rsidRDefault="0016135F" w:rsidP="005F64AE">
            <w:pPr>
              <w:pStyle w:val="af"/>
              <w:shd w:val="clear" w:color="auto" w:fill="FFFFFF"/>
              <w:spacing w:before="0" w:after="0"/>
              <w:jc w:val="both"/>
              <w:rPr>
                <w:bCs/>
                <w:lang w:eastAsia="en-US"/>
              </w:rPr>
            </w:pPr>
            <w:r w:rsidRPr="0095150C">
              <w:rPr>
                <w:bCs/>
                <w:lang w:eastAsia="en-US"/>
              </w:rPr>
              <w:t>Помимо львиного сафари в парке львов есть и детский мини-зоопарк, а также стационарный зоопарк, где представлены копытные, млекопитающие, птицы.</w:t>
            </w:r>
          </w:p>
          <w:p w:rsidR="0016135F" w:rsidRPr="0095150C" w:rsidRDefault="0016135F" w:rsidP="005F64AE">
            <w:pPr>
              <w:pStyle w:val="af"/>
              <w:shd w:val="clear" w:color="auto" w:fill="FFFFFF"/>
              <w:spacing w:before="0" w:after="0"/>
              <w:jc w:val="both"/>
              <w:rPr>
                <w:bCs/>
                <w:lang w:eastAsia="en-US"/>
              </w:rPr>
            </w:pPr>
            <w:r w:rsidRPr="0095150C">
              <w:rPr>
                <w:bCs/>
                <w:lang w:eastAsia="en-US"/>
              </w:rPr>
              <w:t xml:space="preserve">В парке создана полная инфраструктура для отдыха взрослых и детей, есть рестораны, бары, развлекательные заведения, и даже колесо обозрения, с которого открываются незабываемые масштабные захватывающие виды на природу степного Крыма, водохранилище </w:t>
            </w:r>
            <w:proofErr w:type="spellStart"/>
            <w:r w:rsidRPr="0095150C">
              <w:rPr>
                <w:bCs/>
                <w:lang w:eastAsia="en-US"/>
              </w:rPr>
              <w:t>Тайган</w:t>
            </w:r>
            <w:proofErr w:type="spellEnd"/>
            <w:r w:rsidRPr="0095150C">
              <w:rPr>
                <w:bCs/>
                <w:lang w:eastAsia="en-US"/>
              </w:rPr>
              <w:t xml:space="preserve"> и Белую гору. </w:t>
            </w:r>
          </w:p>
          <w:p w:rsidR="0016135F" w:rsidRPr="0095150C" w:rsidRDefault="0016135F" w:rsidP="005F64AE">
            <w:pPr>
              <w:tabs>
                <w:tab w:val="num" w:pos="54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Свободное время для обеда (за </w:t>
            </w:r>
            <w:proofErr w:type="spellStart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доп</w:t>
            </w:r>
            <w:proofErr w:type="gramStart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.п</w:t>
            </w:r>
            <w:proofErr w:type="gramEnd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лату</w:t>
            </w:r>
            <w:proofErr w:type="spellEnd"/>
            <w:r w:rsidRPr="0095150C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  <w:p w:rsidR="0016135F" w:rsidRPr="0095150C" w:rsidRDefault="0016135F" w:rsidP="005F64A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5150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Выезд в Краснодар. Ориентировочное время прибытия в Краснодар 22.00  </w:t>
            </w:r>
          </w:p>
        </w:tc>
      </w:tr>
    </w:tbl>
    <w:p w:rsidR="0016135F" w:rsidRDefault="0016135F" w:rsidP="0016135F">
      <w:pPr>
        <w:jc w:val="both"/>
        <w:rPr>
          <w:rFonts w:ascii="Arial" w:hAnsi="Arial" w:cs="Arial"/>
          <w:b/>
          <w:bCs/>
          <w:color w:val="000080"/>
          <w:spacing w:val="7"/>
          <w:sz w:val="18"/>
          <w:szCs w:val="18"/>
          <w:u w:val="single"/>
        </w:rPr>
      </w:pPr>
    </w:p>
    <w:p w:rsidR="0016135F" w:rsidRDefault="0016135F" w:rsidP="0016135F">
      <w:pPr>
        <w:jc w:val="both"/>
        <w:rPr>
          <w:rFonts w:ascii="Arial" w:hAnsi="Arial" w:cs="Arial"/>
          <w:b/>
          <w:bCs/>
          <w:color w:val="000080"/>
          <w:spacing w:val="7"/>
          <w:sz w:val="18"/>
          <w:szCs w:val="18"/>
          <w:u w:val="single"/>
        </w:rPr>
      </w:pPr>
    </w:p>
    <w:p w:rsidR="0016135F" w:rsidRPr="00121F86" w:rsidRDefault="0016135F" w:rsidP="0016135F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 xml:space="preserve">Проживание в гостинице «Феодосия» </w:t>
      </w:r>
      <w:proofErr w:type="spellStart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г</w:t>
      </w:r>
      <w:proofErr w:type="gramStart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.Ф</w:t>
      </w:r>
      <w:proofErr w:type="gramEnd"/>
      <w:r w:rsidRPr="00121F86">
        <w:rPr>
          <w:rFonts w:ascii="Arial" w:hAnsi="Arial" w:cs="Arial"/>
          <w:b/>
          <w:bCs/>
          <w:color w:val="000080"/>
          <w:spacing w:val="7"/>
          <w:sz w:val="20"/>
          <w:szCs w:val="20"/>
          <w:u w:val="single"/>
        </w:rPr>
        <w:t>еодосия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– находится в историческом месте Феодосии, рядом с набережной </w:t>
      </w:r>
      <w:proofErr w:type="spellStart"/>
      <w:r w:rsidRPr="00121F86">
        <w:rPr>
          <w:rFonts w:ascii="Arial" w:hAnsi="Arial" w:cs="Arial"/>
          <w:bCs/>
          <w:color w:val="000000"/>
          <w:sz w:val="20"/>
          <w:szCs w:val="20"/>
        </w:rPr>
        <w:t>И.К.Айвазовского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. Вас ждут </w:t>
      </w:r>
      <w:r w:rsidRPr="00121F86">
        <w:rPr>
          <w:rFonts w:ascii="Arial" w:hAnsi="Arial" w:cs="Arial"/>
          <w:b/>
          <w:bCs/>
          <w:color w:val="000000"/>
          <w:sz w:val="20"/>
          <w:szCs w:val="20"/>
        </w:rPr>
        <w:t>комфортабельные номера</w:t>
      </w:r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с современной отделкой и дизайном, из окон отеля открывается великолепная панорама Феодосийского залива и города. Каждый номер оборудован электронным замком и имеет: красивый интерьер, современную мебель, кондиционер, холодильник, кабельное ТВ, мини-сейф, электрический чайник, фен и многое другое. </w:t>
      </w:r>
      <w:proofErr w:type="spellStart"/>
      <w:r w:rsidRPr="00121F86">
        <w:rPr>
          <w:rFonts w:ascii="Arial" w:hAnsi="Arial" w:cs="Arial"/>
          <w:bCs/>
          <w:color w:val="000000"/>
          <w:sz w:val="20"/>
          <w:szCs w:val="20"/>
        </w:rPr>
        <w:t>Wi-Fi</w:t>
      </w:r>
      <w:proofErr w:type="spell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 w:rsidRPr="00121F86">
        <w:rPr>
          <w:rFonts w:ascii="Arial" w:hAnsi="Arial" w:cs="Arial"/>
          <w:bCs/>
          <w:color w:val="000000"/>
          <w:sz w:val="20"/>
          <w:szCs w:val="20"/>
        </w:rPr>
        <w:t>бесплатный</w:t>
      </w:r>
      <w:proofErr w:type="gramEnd"/>
      <w:r w:rsidRPr="00121F86">
        <w:rPr>
          <w:rFonts w:ascii="Arial" w:hAnsi="Arial" w:cs="Arial"/>
          <w:bCs/>
          <w:color w:val="000000"/>
          <w:sz w:val="20"/>
          <w:szCs w:val="20"/>
        </w:rPr>
        <w:t xml:space="preserve"> на всей территории отеля.</w:t>
      </w:r>
    </w:p>
    <w:p w:rsidR="0016135F" w:rsidRPr="0095150C" w:rsidRDefault="0016135F" w:rsidP="0016135F">
      <w:pPr>
        <w:jc w:val="both"/>
        <w:rPr>
          <w:rFonts w:ascii="Georgia" w:hAnsi="Georgia" w:cs="Arial"/>
          <w:b/>
          <w:bCs/>
          <w:i/>
          <w:color w:val="000000"/>
          <w:spacing w:val="7"/>
          <w:sz w:val="18"/>
          <w:szCs w:val="18"/>
        </w:rPr>
      </w:pPr>
    </w:p>
    <w:tbl>
      <w:tblPr>
        <w:tblW w:w="110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457"/>
        <w:gridCol w:w="1516"/>
        <w:gridCol w:w="2185"/>
        <w:gridCol w:w="1748"/>
        <w:gridCol w:w="1603"/>
        <w:gridCol w:w="704"/>
      </w:tblGrid>
      <w:tr w:rsidR="0016135F" w:rsidRPr="00121F86" w:rsidTr="005F64AE">
        <w:trPr>
          <w:gridAfter w:val="1"/>
          <w:wAfter w:w="703" w:type="dxa"/>
          <w:trHeight w:val="743"/>
        </w:trPr>
        <w:tc>
          <w:tcPr>
            <w:tcW w:w="2847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Гостиница «Феодосия» 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г. Феодосия</w:t>
            </w:r>
          </w:p>
        </w:tc>
        <w:tc>
          <w:tcPr>
            <w:tcW w:w="1973" w:type="dxa"/>
            <w:gridSpan w:val="2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2-х местный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ind w:right="-116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Стандартный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85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2-х местный</w:t>
            </w:r>
          </w:p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ind w:right="-199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улучшенный</w:t>
            </w:r>
          </w:p>
        </w:tc>
        <w:tc>
          <w:tcPr>
            <w:tcW w:w="1748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Доп.</w:t>
            </w: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место</w:t>
            </w: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улучшенный</w:t>
            </w:r>
            <w:proofErr w:type="gramEnd"/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03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Одноместный номер</w:t>
            </w:r>
          </w:p>
        </w:tc>
      </w:tr>
      <w:tr w:rsidR="0016135F" w:rsidRPr="00121F86" w:rsidTr="005F64AE">
        <w:trPr>
          <w:gridAfter w:val="1"/>
          <w:wAfter w:w="703" w:type="dxa"/>
          <w:trHeight w:val="539"/>
        </w:trPr>
        <w:tc>
          <w:tcPr>
            <w:tcW w:w="2847" w:type="dxa"/>
            <w:vAlign w:val="center"/>
          </w:tcPr>
          <w:p w:rsidR="0016135F" w:rsidRPr="00121F86" w:rsidRDefault="0016135F" w:rsidP="005F64AE">
            <w:pPr>
              <w:ind w:right="-108"/>
              <w:jc w:val="both"/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Стоимость с человека</w:t>
            </w:r>
          </w:p>
          <w:p w:rsidR="0016135F" w:rsidRPr="00121F86" w:rsidRDefault="0016135F" w:rsidP="005F64AE">
            <w:pPr>
              <w:rPr>
                <w:rFonts w:cs="Arial"/>
                <w:bCs/>
                <w:color w:val="000000"/>
                <w:spacing w:val="7"/>
                <w:sz w:val="18"/>
                <w:szCs w:val="18"/>
              </w:rPr>
            </w:pPr>
            <w:r w:rsidRPr="00121F86">
              <w:rPr>
                <w:rFonts w:ascii="Arial CYR" w:hAnsi="Arial CYR" w:cs="Arial CYR"/>
                <w:b/>
                <w:bCs/>
                <w:sz w:val="18"/>
                <w:szCs w:val="18"/>
              </w:rPr>
              <w:t>в рублях за тур</w:t>
            </w:r>
          </w:p>
        </w:tc>
        <w:tc>
          <w:tcPr>
            <w:tcW w:w="1973" w:type="dxa"/>
            <w:gridSpan w:val="2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5 000</w:t>
            </w:r>
          </w:p>
        </w:tc>
        <w:tc>
          <w:tcPr>
            <w:tcW w:w="2185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5 300</w:t>
            </w:r>
          </w:p>
        </w:tc>
        <w:tc>
          <w:tcPr>
            <w:tcW w:w="1748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5 000</w:t>
            </w:r>
          </w:p>
        </w:tc>
        <w:tc>
          <w:tcPr>
            <w:tcW w:w="1603" w:type="dxa"/>
            <w:vAlign w:val="center"/>
          </w:tcPr>
          <w:p w:rsidR="0016135F" w:rsidRPr="00121F86" w:rsidRDefault="0016135F" w:rsidP="005F64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color w:val="003366"/>
                <w:sz w:val="18"/>
                <w:szCs w:val="18"/>
              </w:rPr>
              <w:t>5 300</w:t>
            </w:r>
          </w:p>
        </w:tc>
      </w:tr>
      <w:tr w:rsidR="0016135F" w:rsidRPr="00667CE3" w:rsidTr="005F64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92"/>
        </w:trPr>
        <w:tc>
          <w:tcPr>
            <w:tcW w:w="3304" w:type="dxa"/>
            <w:gridSpan w:val="2"/>
          </w:tcPr>
          <w:p w:rsidR="0016135F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Tahoma"/>
                <w:b/>
                <w:color w:val="000000"/>
              </w:rPr>
            </w:pPr>
            <w:r w:rsidRPr="00900A32">
              <w:rPr>
                <w:rFonts w:cs="Tahoma"/>
                <w:b/>
                <w:color w:val="000000"/>
              </w:rPr>
              <w:t>В стоимость входит: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Проезд на автобусе;</w:t>
            </w:r>
          </w:p>
          <w:p w:rsidR="0016135F" w:rsidRPr="00900A32" w:rsidRDefault="0016135F" w:rsidP="005F64AE">
            <w:pPr>
              <w:tabs>
                <w:tab w:val="left" w:pos="945"/>
              </w:tabs>
              <w:ind w:right="-108"/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Проживание;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Питание (</w:t>
            </w:r>
            <w:proofErr w:type="gramStart"/>
            <w:r w:rsidRPr="00900A32">
              <w:rPr>
                <w:rFonts w:cs="Arial"/>
                <w:color w:val="000000"/>
                <w:sz w:val="20"/>
                <w:szCs w:val="20"/>
              </w:rPr>
              <w:t>согласно программы</w:t>
            </w:r>
            <w:proofErr w:type="gramEnd"/>
            <w:r w:rsidRPr="00900A32">
              <w:rPr>
                <w:rFonts w:cs="Arial"/>
                <w:color w:val="000000"/>
                <w:sz w:val="20"/>
                <w:szCs w:val="20"/>
              </w:rPr>
              <w:t>);</w:t>
            </w:r>
          </w:p>
          <w:p w:rsidR="0016135F" w:rsidRPr="00900A32" w:rsidRDefault="0016135F" w:rsidP="005F64AE">
            <w:pPr>
              <w:tabs>
                <w:tab w:val="left" w:pos="945"/>
              </w:tabs>
              <w:rPr>
                <w:rFonts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Экскурсионное обслуживание;</w:t>
            </w:r>
          </w:p>
          <w:p w:rsidR="0016135F" w:rsidRPr="00890D54" w:rsidRDefault="0016135F" w:rsidP="005F64AE">
            <w:pPr>
              <w:tabs>
                <w:tab w:val="left" w:pos="94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A32">
              <w:rPr>
                <w:rFonts w:cs="Arial"/>
                <w:color w:val="000000"/>
                <w:sz w:val="20"/>
                <w:szCs w:val="20"/>
              </w:rPr>
              <w:t>Страховка.</w:t>
            </w:r>
          </w:p>
        </w:tc>
        <w:tc>
          <w:tcPr>
            <w:tcW w:w="7756" w:type="dxa"/>
            <w:gridSpan w:val="5"/>
          </w:tcPr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b/>
                <w:color w:val="000000"/>
              </w:rPr>
            </w:pPr>
          </w:p>
          <w:p w:rsidR="0016135F" w:rsidRDefault="0016135F" w:rsidP="005F64AE">
            <w:pPr>
              <w:tabs>
                <w:tab w:val="left" w:pos="945"/>
              </w:tabs>
              <w:ind w:left="-108" w:firstLine="108"/>
              <w:rPr>
                <w:rFonts w:cs="Tahoma"/>
                <w:sz w:val="18"/>
                <w:szCs w:val="18"/>
              </w:rPr>
            </w:pPr>
            <w:r w:rsidRPr="00667CE3">
              <w:rPr>
                <w:rFonts w:cs="Tahoma"/>
                <w:b/>
                <w:color w:val="000000"/>
              </w:rPr>
              <w:t>Дополнительно оплачивается</w:t>
            </w:r>
            <w:r>
              <w:rPr>
                <w:rFonts w:cs="Tahoma"/>
                <w:b/>
                <w:color w:val="000000"/>
              </w:rPr>
              <w:t xml:space="preserve"> по желанию</w:t>
            </w:r>
            <w:r w:rsidRPr="00667CE3">
              <w:rPr>
                <w:rFonts w:cs="Tahoma"/>
                <w:b/>
                <w:color w:val="000000"/>
              </w:rPr>
              <w:t>:</w:t>
            </w:r>
            <w:r w:rsidRPr="00667CE3">
              <w:rPr>
                <w:rFonts w:cs="Tahoma"/>
                <w:sz w:val="18"/>
                <w:szCs w:val="18"/>
              </w:rPr>
              <w:t xml:space="preserve"> </w:t>
            </w:r>
          </w:p>
          <w:tbl>
            <w:tblPr>
              <w:tblW w:w="7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57"/>
              <w:gridCol w:w="975"/>
              <w:gridCol w:w="971"/>
              <w:gridCol w:w="1134"/>
              <w:gridCol w:w="1293"/>
            </w:tblGrid>
            <w:tr w:rsidR="0016135F" w:rsidRPr="00667CE3" w:rsidTr="005F64AE">
              <w:trPr>
                <w:trHeight w:val="224"/>
              </w:trPr>
              <w:tc>
                <w:tcPr>
                  <w:tcW w:w="3157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</w:tabs>
                    <w:rPr>
                      <w:rFonts w:cs="Tahoma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Входные билеты:</w:t>
                  </w:r>
                  <w:r w:rsidRPr="00900A32">
                    <w:rPr>
                      <w:rFonts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Взрослый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Детский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 w:rsidRPr="00900A32"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Пенсионный</w:t>
                  </w:r>
                </w:p>
              </w:tc>
              <w:tc>
                <w:tcPr>
                  <w:tcW w:w="1293" w:type="dxa"/>
                </w:tcPr>
                <w:p w:rsidR="0016135F" w:rsidRPr="00900A32" w:rsidRDefault="0016135F" w:rsidP="005F64AE">
                  <w:pPr>
                    <w:tabs>
                      <w:tab w:val="left" w:pos="945"/>
                      <w:tab w:val="left" w:pos="3990"/>
                    </w:tabs>
                    <w:ind w:left="-121" w:firstLine="13"/>
                    <w:jc w:val="center"/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Tahoma"/>
                      <w:b/>
                      <w:color w:val="000000"/>
                      <w:sz w:val="18"/>
                      <w:szCs w:val="18"/>
                    </w:rPr>
                    <w:t>Студенческий</w:t>
                  </w:r>
                </w:p>
              </w:tc>
            </w:tr>
            <w:tr w:rsidR="0016135F" w:rsidRPr="00667CE3" w:rsidTr="005F64AE">
              <w:trPr>
                <w:trHeight w:val="69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Картинная галерея </w:t>
                  </w:r>
                  <w:proofErr w:type="spellStart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И.К.Айвазовского</w:t>
                  </w:r>
                  <w:proofErr w:type="spellEnd"/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350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5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5</w:t>
                  </w:r>
                  <w:r w:rsidRPr="00B326FB">
                    <w:rPr>
                      <w:rFonts w:cs="Tahoma"/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</w:tr>
            <w:tr w:rsidR="0016135F" w:rsidRPr="00667CE3" w:rsidTr="005F64AE">
              <w:trPr>
                <w:trHeight w:val="74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Дача </w:t>
                  </w:r>
                  <w:proofErr w:type="spellStart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Стамболи</w:t>
                  </w:r>
                  <w:proofErr w:type="spellEnd"/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326FB">
                    <w:rPr>
                      <w:rFonts w:cs="Tahoma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</w:tr>
            <w:tr w:rsidR="0016135F" w:rsidRPr="00667CE3" w:rsidTr="005F64AE">
              <w:trPr>
                <w:trHeight w:val="439"/>
              </w:trPr>
              <w:tc>
                <w:tcPr>
                  <w:tcW w:w="3157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Сафари парк "</w:t>
                  </w:r>
                  <w:proofErr w:type="spellStart"/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Тайган</w:t>
                  </w:r>
                  <w:proofErr w:type="spellEnd"/>
                  <w:r w:rsidRPr="00B966FF">
                    <w:rPr>
                      <w:rFonts w:cs="Tahoma"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975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971" w:type="dxa"/>
                  <w:shd w:val="clear" w:color="auto" w:fill="auto"/>
                </w:tcPr>
                <w:p w:rsidR="0016135F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500</w:t>
                  </w:r>
                </w:p>
                <w:p w:rsidR="0016135F" w:rsidRPr="00B966FF" w:rsidRDefault="0016135F" w:rsidP="005F64AE">
                  <w:pPr>
                    <w:ind w:left="-143" w:right="-94"/>
                    <w:outlineLvl w:val="1"/>
                    <w:rPr>
                      <w:rFonts w:cs="Tahoma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B966FF">
                    <w:rPr>
                      <w:rFonts w:cs="Tahoma"/>
                      <w:color w:val="000000"/>
                      <w:sz w:val="16"/>
                      <w:szCs w:val="16"/>
                    </w:rPr>
                    <w:t>(с 3</w:t>
                  </w:r>
                  <w:r>
                    <w:rPr>
                      <w:rFonts w:cs="Tahoma"/>
                      <w:color w:val="000000"/>
                      <w:sz w:val="16"/>
                      <w:szCs w:val="16"/>
                    </w:rPr>
                    <w:t xml:space="preserve"> до </w:t>
                  </w:r>
                  <w:r w:rsidRPr="00B966FF">
                    <w:rPr>
                      <w:rFonts w:cs="Tahoma"/>
                      <w:color w:val="000000"/>
                      <w:sz w:val="16"/>
                      <w:szCs w:val="16"/>
                    </w:rPr>
                    <w:t>10 лет)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93" w:type="dxa"/>
                </w:tcPr>
                <w:p w:rsidR="0016135F" w:rsidRPr="00B326FB" w:rsidRDefault="0016135F" w:rsidP="005F64AE">
                  <w:pPr>
                    <w:tabs>
                      <w:tab w:val="left" w:pos="945"/>
                      <w:tab w:val="left" w:pos="3990"/>
                    </w:tabs>
                    <w:jc w:val="center"/>
                    <w:rPr>
                      <w:rFonts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ahoma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</w:tr>
          </w:tbl>
          <w:p w:rsidR="0016135F" w:rsidRPr="00667CE3" w:rsidRDefault="0016135F" w:rsidP="005F64AE">
            <w:pPr>
              <w:tabs>
                <w:tab w:val="left" w:pos="180"/>
                <w:tab w:val="left" w:pos="945"/>
                <w:tab w:val="left" w:pos="3990"/>
              </w:tabs>
              <w:rPr>
                <w:rFonts w:cs="Tahoma"/>
                <w:color w:val="000000"/>
                <w:sz w:val="18"/>
                <w:szCs w:val="18"/>
              </w:rPr>
            </w:pPr>
          </w:p>
        </w:tc>
      </w:tr>
    </w:tbl>
    <w:p w:rsidR="0016135F" w:rsidRDefault="0016135F" w:rsidP="0016135F">
      <w:pPr>
        <w:tabs>
          <w:tab w:val="left" w:pos="945"/>
        </w:tabs>
        <w:rPr>
          <w:rFonts w:ascii="Arial" w:hAnsi="Arial" w:cs="Arial"/>
          <w:b/>
          <w:sz w:val="18"/>
          <w:szCs w:val="18"/>
        </w:rPr>
      </w:pPr>
    </w:p>
    <w:p w:rsidR="0016135F" w:rsidRPr="00890D54" w:rsidRDefault="0016135F" w:rsidP="0016135F">
      <w:pPr>
        <w:tabs>
          <w:tab w:val="left" w:pos="945"/>
        </w:tabs>
        <w:rPr>
          <w:rFonts w:ascii="Arial" w:hAnsi="Arial" w:cs="Arial"/>
          <w:b/>
          <w:sz w:val="18"/>
          <w:szCs w:val="18"/>
        </w:rPr>
      </w:pPr>
      <w:r w:rsidRPr="00D11579">
        <w:rPr>
          <w:rFonts w:ascii="Arial" w:hAnsi="Arial" w:cs="Arial"/>
          <w:b/>
          <w:sz w:val="18"/>
          <w:szCs w:val="18"/>
        </w:rPr>
        <w:t>Необходимые документы: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общегражданский российский паспорт;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Детям до 14 лет свидетельство о рождении;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Детям старше 14 лет паспорт;</w:t>
      </w:r>
      <w:r>
        <w:rPr>
          <w:rFonts w:ascii="Arial" w:hAnsi="Arial" w:cs="Arial"/>
          <w:sz w:val="18"/>
          <w:szCs w:val="18"/>
        </w:rPr>
        <w:t xml:space="preserve"> </w:t>
      </w:r>
      <w:r w:rsidRPr="00D11579">
        <w:rPr>
          <w:rFonts w:ascii="Arial" w:hAnsi="Arial" w:cs="Arial"/>
          <w:sz w:val="18"/>
          <w:szCs w:val="18"/>
        </w:rPr>
        <w:t>- Пенсионное или инвалидное удостоверение, студенческий билет, удостоверение ветерана или участника боевых действий</w:t>
      </w:r>
    </w:p>
    <w:p w:rsidR="0016135F" w:rsidRPr="00D11579" w:rsidRDefault="0016135F" w:rsidP="0016135F">
      <w:pPr>
        <w:rPr>
          <w:rFonts w:ascii="Arial" w:hAnsi="Arial" w:cs="Arial"/>
          <w:sz w:val="18"/>
          <w:szCs w:val="18"/>
        </w:rPr>
      </w:pPr>
    </w:p>
    <w:p w:rsidR="0016135F" w:rsidRPr="00D11579" w:rsidRDefault="0016135F" w:rsidP="0016135F">
      <w:pPr>
        <w:tabs>
          <w:tab w:val="left" w:pos="945"/>
        </w:tabs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Фирма оставляет за собой право на внесение изменений в порядок посещения экскурсионных объектов или</w:t>
      </w:r>
    </w:p>
    <w:p w:rsidR="0016135F" w:rsidRPr="00D11579" w:rsidRDefault="0016135F" w:rsidP="0016135F">
      <w:pPr>
        <w:tabs>
          <w:tab w:val="left" w:pos="945"/>
        </w:tabs>
        <w:jc w:val="center"/>
        <w:rPr>
          <w:rFonts w:ascii="Arial" w:hAnsi="Arial" w:cs="Arial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 xml:space="preserve">замену экскурсий на </w:t>
      </w:r>
      <w:proofErr w:type="gramStart"/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равнозначные</w:t>
      </w:r>
      <w:proofErr w:type="gramEnd"/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, сохраняя программу в целом.</w:t>
      </w:r>
    </w:p>
    <w:p w:rsidR="0016135F" w:rsidRPr="00D11579" w:rsidRDefault="0016135F" w:rsidP="0016135F">
      <w:pPr>
        <w:jc w:val="center"/>
        <w:rPr>
          <w:rFonts w:ascii="Arial" w:hAnsi="Arial" w:cs="Arial"/>
          <w:sz w:val="18"/>
          <w:szCs w:val="18"/>
        </w:rPr>
      </w:pPr>
      <w:r w:rsidRPr="00D11579">
        <w:rPr>
          <w:rFonts w:ascii="Arial" w:hAnsi="Arial" w:cs="Arial"/>
          <w:i/>
          <w:iCs/>
          <w:color w:val="000000"/>
          <w:sz w:val="18"/>
          <w:szCs w:val="18"/>
        </w:rPr>
        <w:t>Фирма не несет ответственность за изменения стоимости входных билетов в объектах по маршруту!</w:t>
      </w:r>
    </w:p>
    <w:p w:rsidR="0016135F" w:rsidRPr="00D11579" w:rsidRDefault="0016135F" w:rsidP="0016135F">
      <w:pPr>
        <w:jc w:val="center"/>
        <w:rPr>
          <w:sz w:val="18"/>
          <w:szCs w:val="18"/>
        </w:rPr>
      </w:pPr>
    </w:p>
    <w:p w:rsidR="0016135F" w:rsidRPr="00E459B6" w:rsidRDefault="0016135F" w:rsidP="0016135F"/>
    <w:p w:rsidR="0016135F" w:rsidRDefault="0016135F" w:rsidP="0016135F"/>
    <w:p w:rsidR="0016135F" w:rsidRPr="00EF1CE7" w:rsidRDefault="0016135F" w:rsidP="0016135F"/>
    <w:p w:rsidR="0016135F" w:rsidRPr="0016135F" w:rsidRDefault="0016135F" w:rsidP="0016135F"/>
    <w:sectPr w:rsidR="0016135F" w:rsidRPr="0016135F" w:rsidSect="0083518B">
      <w:headerReference w:type="default" r:id="rId8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56D" w:rsidRDefault="00B2256D">
      <w:r>
        <w:separator/>
      </w:r>
    </w:p>
  </w:endnote>
  <w:endnote w:type="continuationSeparator" w:id="0">
    <w:p w:rsidR="00B2256D" w:rsidRDefault="00B2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09070000" w:usb2="00000010" w:usb3="00000000" w:csb0="002A0005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56D" w:rsidRDefault="00B2256D">
      <w:r>
        <w:separator/>
      </w:r>
    </w:p>
  </w:footnote>
  <w:footnote w:type="continuationSeparator" w:id="0">
    <w:p w:rsidR="00B2256D" w:rsidRDefault="00B22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7A43CA77" wp14:editId="15BB25AD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921779" w:rsidRDefault="00B2256D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anex</w:t>
            </w:r>
            <w:proofErr w:type="spellEnd"/>
            <w:r w:rsidR="00DA2693" w:rsidRPr="00921779">
              <w:rPr>
                <w:rStyle w:val="ListLabel7"/>
                <w:lang w:val="ru-RU"/>
              </w:rPr>
              <w:t>-</w:t>
            </w:r>
            <w:proofErr w:type="spellStart"/>
            <w:r w:rsidR="00DA2693">
              <w:rPr>
                <w:rStyle w:val="ListLabel7"/>
              </w:rPr>
              <w:t>krasnodar</w:t>
            </w:r>
            <w:proofErr w:type="spellEnd"/>
            <w:r w:rsidR="00DA2693" w:rsidRPr="00921779">
              <w:rPr>
                <w:rStyle w:val="ListLabel7"/>
                <w:lang w:val="ru-RU"/>
              </w:rPr>
              <w:t>.</w:t>
            </w:r>
            <w:proofErr w:type="spellStart"/>
            <w:r w:rsidR="00DA2693">
              <w:rPr>
                <w:rStyle w:val="ListLabel7"/>
              </w:rPr>
              <w:t>ru</w:t>
            </w:r>
            <w:proofErr w:type="spellEnd"/>
          </w:hyperlink>
          <w:r w:rsidR="00DA2693" w:rsidRPr="00921779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proofErr w:type="spellEnd"/>
          <w:r w:rsidR="00B658C7" w:rsidRPr="00921779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proofErr w:type="spellStart"/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214079" w:rsidRDefault="00B2256D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0"/>
        <w:szCs w:val="20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000000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  <w:caps w:val="0"/>
        <w:smallCaps w:val="0"/>
        <w:color w:val="1C1C1C"/>
        <w:spacing w:val="0"/>
        <w:sz w:val="22"/>
        <w:szCs w:val="22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7EF1F7D"/>
    <w:multiLevelType w:val="hybridMultilevel"/>
    <w:tmpl w:val="60C0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CE3FE1"/>
    <w:multiLevelType w:val="hybridMultilevel"/>
    <w:tmpl w:val="FE02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16135F"/>
    <w:rsid w:val="00214079"/>
    <w:rsid w:val="002A39BD"/>
    <w:rsid w:val="00353F61"/>
    <w:rsid w:val="003D74A5"/>
    <w:rsid w:val="00421AA9"/>
    <w:rsid w:val="00536207"/>
    <w:rsid w:val="006D3FF2"/>
    <w:rsid w:val="007367FB"/>
    <w:rsid w:val="00772FB6"/>
    <w:rsid w:val="007F4960"/>
    <w:rsid w:val="0083518B"/>
    <w:rsid w:val="008A368F"/>
    <w:rsid w:val="00921779"/>
    <w:rsid w:val="00927899"/>
    <w:rsid w:val="009A3220"/>
    <w:rsid w:val="009C5215"/>
    <w:rsid w:val="00A66F24"/>
    <w:rsid w:val="00AC3AED"/>
    <w:rsid w:val="00AD3A01"/>
    <w:rsid w:val="00B176B3"/>
    <w:rsid w:val="00B2256D"/>
    <w:rsid w:val="00B658C7"/>
    <w:rsid w:val="00C46623"/>
    <w:rsid w:val="00D508FC"/>
    <w:rsid w:val="00DA2693"/>
    <w:rsid w:val="00DF5387"/>
    <w:rsid w:val="00E73F62"/>
    <w:rsid w:val="00E80B74"/>
    <w:rsid w:val="00ED52D9"/>
    <w:rsid w:val="00F4146D"/>
    <w:rsid w:val="00FE38FC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nhideWhenUsed/>
    <w:rsid w:val="003D74A5"/>
    <w:rPr>
      <w:color w:val="0000FF"/>
      <w:u w:val="single"/>
    </w:rPr>
  </w:style>
  <w:style w:type="paragraph" w:customStyle="1" w:styleId="Standard">
    <w:name w:val="Standard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af6">
    <w:name w:val="Содержимое таблицы"/>
    <w:basedOn w:val="a"/>
    <w:rsid w:val="00536207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val="de-DE" w:eastAsia="fa-IR" w:bidi="fa-IR"/>
    </w:rPr>
  </w:style>
  <w:style w:type="paragraph" w:customStyle="1" w:styleId="Standarduser">
    <w:name w:val="Standard (user)"/>
    <w:rsid w:val="00536207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7">
    <w:name w:val="No Spacing"/>
    <w:uiPriority w:val="1"/>
    <w:qFormat/>
    <w:rsid w:val="007367FB"/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Менеджер</cp:lastModifiedBy>
  <cp:revision>2</cp:revision>
  <cp:lastPrinted>2020-10-01T14:27:00Z</cp:lastPrinted>
  <dcterms:created xsi:type="dcterms:W3CDTF">2020-10-07T11:01:00Z</dcterms:created>
  <dcterms:modified xsi:type="dcterms:W3CDTF">2020-10-07T11:01:00Z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